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491CB1" w14:textId="77777777" w:rsidR="00E77E12" w:rsidRPr="00520006" w:rsidRDefault="00E77E12" w:rsidP="001E452F">
      <w:pPr>
        <w:spacing w:after="0" w:line="240" w:lineRule="auto"/>
        <w:jc w:val="right"/>
        <w:rPr>
          <w:rFonts w:ascii="Arial" w:eastAsia="Times New Roman" w:hAnsi="Arial" w:cs="Arial"/>
          <w:noProof/>
          <w:lang w:eastAsia="hr-BA"/>
        </w:rPr>
      </w:pPr>
      <w:r w:rsidRPr="00520006">
        <w:rPr>
          <w:rFonts w:ascii="Arial" w:eastAsia="Times New Roman" w:hAnsi="Arial" w:cs="Arial"/>
          <w:noProof/>
          <w:lang w:eastAsia="hr-BA"/>
        </w:rPr>
        <w:t>NACRT</w:t>
      </w:r>
    </w:p>
    <w:p w14:paraId="5CF2D98D" w14:textId="77777777" w:rsidR="00C600F8" w:rsidRPr="00520006" w:rsidRDefault="00C600F8" w:rsidP="001E452F">
      <w:pPr>
        <w:spacing w:after="0" w:line="240" w:lineRule="auto"/>
        <w:jc w:val="right"/>
        <w:rPr>
          <w:rFonts w:ascii="Arial" w:eastAsia="Times New Roman" w:hAnsi="Arial" w:cs="Arial"/>
          <w:noProof/>
          <w:lang w:eastAsia="hr-BA"/>
        </w:rPr>
      </w:pPr>
    </w:p>
    <w:p w14:paraId="23DE6DDF" w14:textId="7867E3E8" w:rsidR="00E77E12" w:rsidRPr="00520006" w:rsidRDefault="00E77E12" w:rsidP="001E452F">
      <w:pPr>
        <w:spacing w:after="0" w:line="240" w:lineRule="auto"/>
        <w:jc w:val="both"/>
        <w:rPr>
          <w:rFonts w:ascii="Arial" w:eastAsia="Times New Roman" w:hAnsi="Arial" w:cs="Arial"/>
          <w:noProof/>
          <w:lang w:eastAsia="hr-BA"/>
        </w:rPr>
      </w:pPr>
      <w:r w:rsidRPr="00520006">
        <w:rPr>
          <w:rFonts w:ascii="Arial" w:eastAsia="Times New Roman" w:hAnsi="Arial" w:cs="Arial"/>
          <w:noProof/>
          <w:lang w:eastAsia="hr-BA"/>
        </w:rPr>
        <w:t xml:space="preserve">Na </w:t>
      </w:r>
      <w:r w:rsidR="00F60816" w:rsidRPr="00520006">
        <w:rPr>
          <w:rFonts w:ascii="Arial" w:eastAsia="Times New Roman" w:hAnsi="Arial" w:cs="Arial"/>
          <w:noProof/>
          <w:lang w:eastAsia="hr-BA"/>
        </w:rPr>
        <w:t>osnovu</w:t>
      </w:r>
      <w:r w:rsidRPr="00520006">
        <w:rPr>
          <w:rFonts w:ascii="Arial" w:eastAsia="Times New Roman" w:hAnsi="Arial" w:cs="Arial"/>
          <w:noProof/>
          <w:lang w:eastAsia="hr-BA"/>
        </w:rPr>
        <w:t xml:space="preserve"> čl. 74. i 130. Zakona o osiguranju (</w:t>
      </w:r>
      <w:r w:rsidR="00C01E6D" w:rsidRPr="00520006">
        <w:rPr>
          <w:rFonts w:ascii="Arial" w:eastAsia="Times New Roman" w:hAnsi="Arial" w:cs="Arial"/>
          <w:noProof/>
          <w:lang w:eastAsia="hr-BA"/>
        </w:rPr>
        <w:t>„</w:t>
      </w:r>
      <w:r w:rsidRPr="00520006">
        <w:rPr>
          <w:rFonts w:ascii="Arial" w:eastAsia="Times New Roman" w:hAnsi="Arial" w:cs="Arial"/>
          <w:noProof/>
          <w:lang w:eastAsia="hr-BA"/>
        </w:rPr>
        <w:t xml:space="preserve">Službene novine Federacije BiH", </w:t>
      </w:r>
      <w:r w:rsidRPr="00520006">
        <w:rPr>
          <w:rFonts w:ascii="Arial" w:hAnsi="Arial" w:cs="Arial"/>
          <w:noProof/>
        </w:rPr>
        <w:t>br. 23/17 i 103/21</w:t>
      </w:r>
      <w:r w:rsidRPr="00520006">
        <w:rPr>
          <w:rFonts w:ascii="Arial" w:eastAsia="Times New Roman" w:hAnsi="Arial" w:cs="Arial"/>
          <w:noProof/>
          <w:lang w:eastAsia="hr-BA"/>
        </w:rPr>
        <w:t>) i člana 12. Statuta Agencije za nadzor osiguranja Federacije Bosne i Hercegovine (</w:t>
      </w:r>
      <w:r w:rsidR="00C01E6D" w:rsidRPr="00520006">
        <w:rPr>
          <w:rFonts w:ascii="Arial" w:eastAsia="Times New Roman" w:hAnsi="Arial" w:cs="Arial"/>
          <w:noProof/>
          <w:lang w:eastAsia="hr-BA"/>
        </w:rPr>
        <w:t>„</w:t>
      </w:r>
      <w:r w:rsidRPr="00520006">
        <w:rPr>
          <w:rFonts w:ascii="Arial" w:eastAsia="Times New Roman" w:hAnsi="Arial" w:cs="Arial"/>
          <w:noProof/>
          <w:lang w:eastAsia="hr-BA"/>
        </w:rPr>
        <w:t>Službene novine Federacije BiH", broj 84/17), Stručni savjet Agencije za nadzor osiguranja Federacije Bosne i Hercegovine, na __. sjednici održanoj ____. 2026. godine., donosi </w:t>
      </w:r>
    </w:p>
    <w:p w14:paraId="08C40D51" w14:textId="67661931" w:rsidR="00E77E12" w:rsidRPr="00520006" w:rsidRDefault="00E77E12" w:rsidP="00F60816">
      <w:pPr>
        <w:spacing w:after="0" w:line="240" w:lineRule="auto"/>
        <w:jc w:val="center"/>
        <w:rPr>
          <w:rFonts w:ascii="Arial" w:eastAsia="Times New Roman" w:hAnsi="Arial" w:cs="Arial"/>
          <w:noProof/>
          <w:lang w:eastAsia="hr-BA"/>
        </w:rPr>
      </w:pPr>
      <w:r w:rsidRPr="00520006">
        <w:rPr>
          <w:rFonts w:ascii="Arial" w:eastAsia="Times New Roman" w:hAnsi="Arial" w:cs="Arial"/>
          <w:noProof/>
          <w:lang w:eastAsia="hr-BA"/>
        </w:rPr>
        <w:br/>
      </w:r>
      <w:r w:rsidRPr="00520006">
        <w:rPr>
          <w:rFonts w:ascii="Arial" w:eastAsia="Times New Roman" w:hAnsi="Arial" w:cs="Arial"/>
          <w:b/>
          <w:bCs/>
          <w:noProof/>
          <w:lang w:eastAsia="hr-BA"/>
        </w:rPr>
        <w:t>PRAVILNIK O DOPUNAMA PRAVILNIKA</w:t>
      </w:r>
      <w:r w:rsidRPr="00520006">
        <w:rPr>
          <w:rFonts w:ascii="Arial" w:eastAsia="Times New Roman" w:hAnsi="Arial" w:cs="Arial"/>
          <w:noProof/>
          <w:lang w:eastAsia="hr-BA"/>
        </w:rPr>
        <w:br/>
      </w:r>
      <w:r w:rsidRPr="00520006">
        <w:rPr>
          <w:rFonts w:ascii="Arial" w:eastAsia="Times New Roman" w:hAnsi="Arial" w:cs="Arial"/>
          <w:b/>
          <w:bCs/>
          <w:noProof/>
          <w:lang w:eastAsia="hr-BA"/>
        </w:rPr>
        <w:t>O MINIMALNIM STANDARDIMA ZA IZRAČUN TEHNIČKIH REZERVI OSIGURANJA</w:t>
      </w:r>
      <w:r w:rsidRPr="00520006">
        <w:rPr>
          <w:rFonts w:ascii="Arial" w:eastAsia="Times New Roman" w:hAnsi="Arial" w:cs="Arial"/>
          <w:noProof/>
          <w:lang w:eastAsia="hr-BA"/>
        </w:rPr>
        <w:t> </w:t>
      </w:r>
      <w:r w:rsidRPr="00520006">
        <w:rPr>
          <w:rFonts w:ascii="Arial" w:eastAsia="Times New Roman" w:hAnsi="Arial" w:cs="Arial"/>
          <w:noProof/>
          <w:lang w:eastAsia="hr-BA"/>
        </w:rPr>
        <w:br/>
      </w:r>
    </w:p>
    <w:p w14:paraId="643F8662" w14:textId="77777777" w:rsidR="00E77E12" w:rsidRPr="00520006" w:rsidRDefault="00E77E12" w:rsidP="0099294A">
      <w:pPr>
        <w:spacing w:after="150" w:line="240" w:lineRule="auto"/>
        <w:jc w:val="center"/>
        <w:rPr>
          <w:rFonts w:ascii="Arial" w:eastAsia="Times New Roman" w:hAnsi="Arial" w:cs="Arial"/>
          <w:noProof/>
          <w:lang w:eastAsia="hr-BA"/>
        </w:rPr>
      </w:pPr>
    </w:p>
    <w:p w14:paraId="5700490F" w14:textId="77777777" w:rsidR="0099294A" w:rsidRPr="00520006" w:rsidRDefault="0099294A" w:rsidP="0099294A">
      <w:pPr>
        <w:spacing w:after="150" w:line="240" w:lineRule="auto"/>
        <w:jc w:val="center"/>
        <w:rPr>
          <w:rFonts w:ascii="Arial" w:eastAsia="Times New Roman" w:hAnsi="Arial" w:cs="Arial"/>
          <w:b/>
          <w:bCs/>
          <w:noProof/>
          <w:lang w:eastAsia="hr-BA"/>
        </w:rPr>
      </w:pPr>
      <w:r w:rsidRPr="00520006">
        <w:rPr>
          <w:rFonts w:ascii="Arial" w:eastAsia="Times New Roman" w:hAnsi="Arial" w:cs="Arial"/>
          <w:b/>
          <w:bCs/>
          <w:noProof/>
          <w:lang w:eastAsia="hr-BA"/>
        </w:rPr>
        <w:t>Član 1.</w:t>
      </w:r>
    </w:p>
    <w:p w14:paraId="40FFB358" w14:textId="52E147EA" w:rsidR="0099294A" w:rsidRPr="00520006" w:rsidRDefault="0099294A" w:rsidP="0099294A">
      <w:pPr>
        <w:spacing w:after="150" w:line="240" w:lineRule="auto"/>
        <w:jc w:val="both"/>
        <w:rPr>
          <w:rFonts w:ascii="Arial" w:eastAsia="Times New Roman" w:hAnsi="Arial" w:cs="Arial"/>
          <w:noProof/>
          <w:lang w:eastAsia="hr-BA"/>
        </w:rPr>
      </w:pPr>
      <w:r w:rsidRPr="00520006">
        <w:rPr>
          <w:rFonts w:ascii="Arial" w:eastAsia="Times New Roman" w:hAnsi="Arial" w:cs="Arial"/>
          <w:noProof/>
          <w:lang w:eastAsia="hr-BA"/>
        </w:rPr>
        <w:t>U Pravilniku o minimalnim standardima za izračun tehničkih rezervi osiguranja („Službene novine Federacije BiH“, br. 99/17 i 53/19) u članu 1. iza riječi „premija“ dodaje se zarez i riječi: „metode i način izračuna rezervi za bonuse i popuste“.</w:t>
      </w:r>
    </w:p>
    <w:p w14:paraId="1D377CFC" w14:textId="77777777" w:rsidR="0099294A" w:rsidRPr="00520006" w:rsidRDefault="0099294A" w:rsidP="0099294A">
      <w:pPr>
        <w:spacing w:after="150" w:line="240" w:lineRule="auto"/>
        <w:jc w:val="both"/>
        <w:rPr>
          <w:rFonts w:ascii="Arial" w:eastAsia="Times New Roman" w:hAnsi="Arial" w:cs="Arial"/>
          <w:noProof/>
          <w:lang w:eastAsia="hr-BA"/>
        </w:rPr>
      </w:pPr>
    </w:p>
    <w:p w14:paraId="4F8EFFFB" w14:textId="77777777" w:rsidR="0099294A" w:rsidRPr="00520006" w:rsidRDefault="0099294A" w:rsidP="0099294A">
      <w:pPr>
        <w:spacing w:after="0" w:line="240" w:lineRule="auto"/>
        <w:jc w:val="center"/>
        <w:rPr>
          <w:rFonts w:ascii="Arial" w:eastAsia="Times New Roman" w:hAnsi="Arial" w:cs="Arial"/>
          <w:b/>
          <w:bCs/>
          <w:noProof/>
          <w:lang w:eastAsia="hr-BA"/>
        </w:rPr>
      </w:pPr>
      <w:r w:rsidRPr="00520006">
        <w:rPr>
          <w:rFonts w:ascii="Arial" w:eastAsia="Times New Roman" w:hAnsi="Arial" w:cs="Arial"/>
          <w:b/>
          <w:bCs/>
          <w:noProof/>
          <w:lang w:eastAsia="hr-BA"/>
        </w:rPr>
        <w:t>Član 2.</w:t>
      </w:r>
    </w:p>
    <w:p w14:paraId="3BFF30BA" w14:textId="77777777" w:rsidR="0099294A" w:rsidRPr="00520006" w:rsidRDefault="0099294A" w:rsidP="0099294A">
      <w:pPr>
        <w:spacing w:after="0" w:line="240" w:lineRule="auto"/>
        <w:rPr>
          <w:rFonts w:ascii="Arial" w:eastAsia="Times New Roman" w:hAnsi="Arial" w:cs="Arial"/>
          <w:b/>
          <w:bCs/>
          <w:noProof/>
          <w:lang w:eastAsia="hr-BA"/>
        </w:rPr>
      </w:pPr>
    </w:p>
    <w:p w14:paraId="47FD22AA" w14:textId="11413242" w:rsidR="0099294A" w:rsidRPr="00520006" w:rsidRDefault="0099294A" w:rsidP="0099294A">
      <w:pPr>
        <w:spacing w:after="0" w:line="240" w:lineRule="auto"/>
        <w:rPr>
          <w:rFonts w:ascii="Arial" w:eastAsia="Times New Roman" w:hAnsi="Arial" w:cs="Arial"/>
          <w:noProof/>
          <w:lang w:eastAsia="hr-BA"/>
        </w:rPr>
      </w:pPr>
      <w:r w:rsidRPr="00520006">
        <w:rPr>
          <w:rFonts w:ascii="Arial" w:eastAsia="Times New Roman" w:hAnsi="Arial" w:cs="Arial"/>
          <w:noProof/>
          <w:lang w:eastAsia="hr-BA"/>
        </w:rPr>
        <w:t>Iza člana 6. dodaje se novo poglavlje IIa</w:t>
      </w:r>
      <w:r w:rsidR="00C01E6D" w:rsidRPr="00520006">
        <w:rPr>
          <w:rFonts w:ascii="Arial" w:eastAsia="Times New Roman" w:hAnsi="Arial" w:cs="Arial"/>
          <w:noProof/>
          <w:lang w:eastAsia="hr-BA"/>
        </w:rPr>
        <w:t>.</w:t>
      </w:r>
      <w:r w:rsidRPr="00520006">
        <w:rPr>
          <w:rFonts w:ascii="Arial" w:eastAsia="Times New Roman" w:hAnsi="Arial" w:cs="Arial"/>
          <w:noProof/>
          <w:lang w:eastAsia="hr-BA"/>
        </w:rPr>
        <w:t xml:space="preserve"> i članovi 6a</w:t>
      </w:r>
      <w:r w:rsidR="00E62FC4" w:rsidRPr="00520006">
        <w:rPr>
          <w:rFonts w:ascii="Arial" w:eastAsia="Times New Roman" w:hAnsi="Arial" w:cs="Arial"/>
          <w:noProof/>
          <w:lang w:eastAsia="hr-BA"/>
        </w:rPr>
        <w:t>.</w:t>
      </w:r>
      <w:r w:rsidRPr="00520006">
        <w:rPr>
          <w:rFonts w:ascii="Arial" w:eastAsia="Times New Roman" w:hAnsi="Arial" w:cs="Arial"/>
          <w:noProof/>
          <w:lang w:eastAsia="hr-BA"/>
        </w:rPr>
        <w:t>, 6b</w:t>
      </w:r>
      <w:r w:rsidR="00E62FC4" w:rsidRPr="00520006">
        <w:rPr>
          <w:rFonts w:ascii="Arial" w:eastAsia="Times New Roman" w:hAnsi="Arial" w:cs="Arial"/>
          <w:noProof/>
          <w:lang w:eastAsia="hr-BA"/>
        </w:rPr>
        <w:t>.</w:t>
      </w:r>
      <w:r w:rsidRPr="00520006">
        <w:rPr>
          <w:rFonts w:ascii="Arial" w:eastAsia="Times New Roman" w:hAnsi="Arial" w:cs="Arial"/>
          <w:noProof/>
          <w:lang w:eastAsia="hr-BA"/>
        </w:rPr>
        <w:t>, 6c</w:t>
      </w:r>
      <w:r w:rsidR="00E62FC4" w:rsidRPr="00520006">
        <w:rPr>
          <w:rFonts w:ascii="Arial" w:eastAsia="Times New Roman" w:hAnsi="Arial" w:cs="Arial"/>
          <w:noProof/>
          <w:lang w:eastAsia="hr-BA"/>
        </w:rPr>
        <w:t>.</w:t>
      </w:r>
      <w:r w:rsidRPr="00520006">
        <w:rPr>
          <w:rFonts w:ascii="Arial" w:eastAsia="Times New Roman" w:hAnsi="Arial" w:cs="Arial"/>
          <w:noProof/>
          <w:lang w:eastAsia="hr-BA"/>
        </w:rPr>
        <w:t xml:space="preserve"> i 6d</w:t>
      </w:r>
      <w:r w:rsidR="00E62FC4" w:rsidRPr="00520006">
        <w:rPr>
          <w:rFonts w:ascii="Arial" w:eastAsia="Times New Roman" w:hAnsi="Arial" w:cs="Arial"/>
          <w:noProof/>
          <w:lang w:eastAsia="hr-BA"/>
        </w:rPr>
        <w:t>.</w:t>
      </w:r>
      <w:r w:rsidRPr="00520006">
        <w:rPr>
          <w:rFonts w:ascii="Arial" w:eastAsia="Times New Roman" w:hAnsi="Arial" w:cs="Arial"/>
          <w:noProof/>
          <w:lang w:eastAsia="hr-BA"/>
        </w:rPr>
        <w:t xml:space="preserve"> koji glase:</w:t>
      </w:r>
    </w:p>
    <w:p w14:paraId="5527BE74" w14:textId="77777777" w:rsidR="0099294A" w:rsidRPr="00520006" w:rsidRDefault="0099294A" w:rsidP="0099294A">
      <w:pPr>
        <w:spacing w:after="0" w:line="240" w:lineRule="auto"/>
        <w:rPr>
          <w:rFonts w:ascii="Arial" w:eastAsia="Times New Roman" w:hAnsi="Arial" w:cs="Arial"/>
          <w:noProof/>
          <w:lang w:eastAsia="hr-BA"/>
        </w:rPr>
      </w:pPr>
    </w:p>
    <w:p w14:paraId="70C25B27" w14:textId="3D2414CF" w:rsidR="0099294A" w:rsidRPr="00520006" w:rsidRDefault="0099294A" w:rsidP="0099294A">
      <w:pPr>
        <w:spacing w:after="0" w:line="240" w:lineRule="auto"/>
        <w:jc w:val="center"/>
        <w:rPr>
          <w:rFonts w:ascii="Arial" w:eastAsia="Times New Roman" w:hAnsi="Arial" w:cs="Arial"/>
          <w:noProof/>
          <w:lang w:eastAsia="hr-BA"/>
        </w:rPr>
      </w:pPr>
      <w:r w:rsidRPr="00520006">
        <w:rPr>
          <w:rFonts w:ascii="Arial" w:eastAsia="Times New Roman" w:hAnsi="Arial" w:cs="Arial"/>
          <w:noProof/>
          <w:lang w:eastAsia="hr-BA"/>
        </w:rPr>
        <w:t>„IIa</w:t>
      </w:r>
      <w:r w:rsidR="00C01E6D" w:rsidRPr="00520006">
        <w:rPr>
          <w:rFonts w:ascii="Arial" w:eastAsia="Times New Roman" w:hAnsi="Arial" w:cs="Arial"/>
          <w:noProof/>
          <w:lang w:eastAsia="hr-BA"/>
        </w:rPr>
        <w:t>.</w:t>
      </w:r>
      <w:r w:rsidRPr="00520006">
        <w:rPr>
          <w:rFonts w:ascii="Arial" w:eastAsia="Times New Roman" w:hAnsi="Arial" w:cs="Arial"/>
          <w:noProof/>
          <w:lang w:eastAsia="hr-BA"/>
        </w:rPr>
        <w:t xml:space="preserve"> REZERVE ZA BONUSE I POPUSTE</w:t>
      </w:r>
    </w:p>
    <w:p w14:paraId="6B2FE066" w14:textId="77777777" w:rsidR="0099294A" w:rsidRPr="00520006" w:rsidRDefault="0099294A" w:rsidP="0099294A">
      <w:pPr>
        <w:spacing w:after="0" w:line="240" w:lineRule="auto"/>
        <w:rPr>
          <w:rFonts w:ascii="Arial" w:eastAsia="Times New Roman" w:hAnsi="Arial" w:cs="Arial"/>
          <w:noProof/>
          <w:lang w:eastAsia="hr-BA"/>
        </w:rPr>
      </w:pPr>
    </w:p>
    <w:p w14:paraId="26C0A55D" w14:textId="28508EC8" w:rsidR="0099294A" w:rsidRPr="00520006" w:rsidRDefault="0099294A" w:rsidP="0099294A">
      <w:pPr>
        <w:spacing w:after="0" w:line="240" w:lineRule="auto"/>
        <w:jc w:val="center"/>
        <w:rPr>
          <w:rFonts w:ascii="Arial" w:eastAsia="Times New Roman" w:hAnsi="Arial" w:cs="Arial"/>
          <w:noProof/>
          <w:lang w:eastAsia="hr-BA"/>
        </w:rPr>
      </w:pPr>
      <w:r w:rsidRPr="00520006">
        <w:rPr>
          <w:rFonts w:ascii="Arial" w:eastAsia="Times New Roman" w:hAnsi="Arial" w:cs="Arial"/>
          <w:noProof/>
          <w:lang w:eastAsia="hr-BA"/>
        </w:rPr>
        <w:t>Član 6a</w:t>
      </w:r>
      <w:r w:rsidR="00E62FC4" w:rsidRPr="00520006">
        <w:rPr>
          <w:rFonts w:ascii="Arial" w:eastAsia="Times New Roman" w:hAnsi="Arial" w:cs="Arial"/>
          <w:noProof/>
          <w:lang w:eastAsia="hr-BA"/>
        </w:rPr>
        <w:t>.</w:t>
      </w:r>
    </w:p>
    <w:p w14:paraId="35C49591" w14:textId="006F9A64" w:rsidR="0099294A" w:rsidRPr="00520006" w:rsidRDefault="0099294A" w:rsidP="0099294A">
      <w:pPr>
        <w:spacing w:after="0" w:line="240" w:lineRule="auto"/>
        <w:jc w:val="center"/>
        <w:rPr>
          <w:rFonts w:ascii="Arial" w:eastAsia="Times New Roman" w:hAnsi="Arial" w:cs="Arial"/>
          <w:noProof/>
          <w:lang w:eastAsia="hr-BA"/>
        </w:rPr>
      </w:pPr>
      <w:r w:rsidRPr="00520006">
        <w:rPr>
          <w:rFonts w:ascii="Arial" w:eastAsia="Times New Roman" w:hAnsi="Arial" w:cs="Arial"/>
          <w:noProof/>
          <w:lang w:eastAsia="hr-BA"/>
        </w:rPr>
        <w:t>(</w:t>
      </w:r>
      <w:r w:rsidR="00822193" w:rsidRPr="00520006">
        <w:rPr>
          <w:rFonts w:ascii="Arial" w:eastAsia="Times New Roman" w:hAnsi="Arial" w:cs="Arial"/>
          <w:noProof/>
          <w:lang w:eastAsia="hr-BA"/>
        </w:rPr>
        <w:t>Pravila</w:t>
      </w:r>
      <w:r w:rsidRPr="00520006">
        <w:rPr>
          <w:rFonts w:ascii="Arial" w:eastAsia="Times New Roman" w:hAnsi="Arial" w:cs="Arial"/>
          <w:noProof/>
          <w:lang w:eastAsia="hr-BA"/>
        </w:rPr>
        <w:t>)</w:t>
      </w:r>
    </w:p>
    <w:p w14:paraId="7858393C" w14:textId="51AAB570" w:rsidR="0099294A" w:rsidRPr="00520006" w:rsidRDefault="0099294A" w:rsidP="0099294A">
      <w:pPr>
        <w:pStyle w:val="BodyText"/>
        <w:jc w:val="center"/>
        <w:rPr>
          <w:rFonts w:ascii="Arial" w:hAnsi="Arial" w:cs="Arial"/>
          <w:noProof/>
          <w:lang w:val="bs-Latn-BA"/>
        </w:rPr>
      </w:pPr>
    </w:p>
    <w:p w14:paraId="3A4106E7" w14:textId="7740E990" w:rsidR="0099294A" w:rsidRPr="00520006" w:rsidRDefault="00F60816" w:rsidP="00A02D79">
      <w:pPr>
        <w:pStyle w:val="ListParagraph"/>
        <w:widowControl w:val="0"/>
        <w:numPr>
          <w:ilvl w:val="0"/>
          <w:numId w:val="3"/>
        </w:numPr>
        <w:tabs>
          <w:tab w:val="left" w:pos="426"/>
        </w:tabs>
        <w:autoSpaceDE w:val="0"/>
        <w:autoSpaceDN w:val="0"/>
        <w:spacing w:after="0" w:line="240" w:lineRule="auto"/>
        <w:ind w:left="426" w:right="143" w:hanging="426"/>
        <w:jc w:val="both"/>
        <w:rPr>
          <w:rFonts w:ascii="Arial" w:hAnsi="Arial" w:cs="Arial"/>
          <w:noProof/>
        </w:rPr>
      </w:pPr>
      <w:r w:rsidRPr="00520006">
        <w:rPr>
          <w:rFonts w:ascii="Arial" w:hAnsi="Arial" w:cs="Arial"/>
          <w:noProof/>
        </w:rPr>
        <w:t>Rezerve za bonuse i popuste se oblikuju i izračunavaju odgovarajućom aktuarskom metodologijom u visini iznosa na čiju isplatu imaju pravo osiguranici sa osnove prava na</w:t>
      </w:r>
      <w:r w:rsidR="0099294A" w:rsidRPr="00520006">
        <w:rPr>
          <w:rFonts w:ascii="Arial" w:hAnsi="Arial" w:cs="Arial"/>
          <w:noProof/>
        </w:rPr>
        <w:t>:</w:t>
      </w:r>
    </w:p>
    <w:p w14:paraId="6BB29186" w14:textId="4F1D3E0B" w:rsidR="0099294A" w:rsidRPr="00520006" w:rsidRDefault="00C35740" w:rsidP="002E6C6E">
      <w:pPr>
        <w:pStyle w:val="ListParagraph"/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ind w:left="1134" w:right="143" w:hanging="425"/>
        <w:contextualSpacing w:val="0"/>
        <w:jc w:val="both"/>
        <w:rPr>
          <w:rFonts w:ascii="Arial" w:hAnsi="Arial" w:cs="Arial"/>
          <w:noProof/>
        </w:rPr>
      </w:pPr>
      <w:r w:rsidRPr="00520006">
        <w:rPr>
          <w:rFonts w:ascii="Arial" w:hAnsi="Arial" w:cs="Arial"/>
          <w:noProof/>
        </w:rPr>
        <w:t>učestvovanje u dobiti iz njihovih osiguranja, odnosno drugih prava na osnovu ugovora o osiguranju (bonusi), osim ako se za ta osiguranja oblikuje matematička rezerva,</w:t>
      </w:r>
    </w:p>
    <w:p w14:paraId="3C85B811" w14:textId="6FB4EB68" w:rsidR="0099294A" w:rsidRPr="00520006" w:rsidRDefault="00C35740" w:rsidP="002E6C6E">
      <w:pPr>
        <w:pStyle w:val="ListParagraph"/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ind w:left="1134" w:right="143" w:hanging="425"/>
        <w:jc w:val="both"/>
        <w:rPr>
          <w:rFonts w:ascii="Arial" w:hAnsi="Arial" w:cs="Arial"/>
          <w:noProof/>
        </w:rPr>
      </w:pPr>
      <w:r w:rsidRPr="00520006">
        <w:rPr>
          <w:rFonts w:ascii="Arial" w:hAnsi="Arial" w:cs="Arial"/>
          <w:noProof/>
        </w:rPr>
        <w:t>buduće djelimično sniženje premije (popusti)</w:t>
      </w:r>
      <w:r w:rsidR="0099294A" w:rsidRPr="00520006">
        <w:rPr>
          <w:rFonts w:ascii="Arial" w:hAnsi="Arial" w:cs="Arial"/>
          <w:noProof/>
        </w:rPr>
        <w:t>,</w:t>
      </w:r>
    </w:p>
    <w:p w14:paraId="70F33DB6" w14:textId="40F9BE88" w:rsidR="0099294A" w:rsidRPr="00520006" w:rsidRDefault="00C35740" w:rsidP="002E6C6E">
      <w:pPr>
        <w:pStyle w:val="ListParagraph"/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ind w:left="1134" w:right="143" w:hanging="425"/>
        <w:contextualSpacing w:val="0"/>
        <w:jc w:val="both"/>
        <w:rPr>
          <w:rFonts w:ascii="Arial" w:hAnsi="Arial" w:cs="Arial"/>
          <w:noProof/>
        </w:rPr>
      </w:pPr>
      <w:r w:rsidRPr="00520006">
        <w:rPr>
          <w:rFonts w:ascii="Arial" w:hAnsi="Arial" w:cs="Arial"/>
          <w:noProof/>
        </w:rPr>
        <w:t>povrat dijela premije za nepotrošeno vrijeme osiguranja zbog prijevremenog prestanka osiguranja (storno).</w:t>
      </w:r>
    </w:p>
    <w:p w14:paraId="64E56024" w14:textId="418C110D" w:rsidR="00CC3A4B" w:rsidRPr="00520006" w:rsidRDefault="00CC3A4B" w:rsidP="00AB651F">
      <w:pPr>
        <w:pStyle w:val="ListParagraph"/>
        <w:widowControl w:val="0"/>
        <w:numPr>
          <w:ilvl w:val="0"/>
          <w:numId w:val="3"/>
        </w:numPr>
        <w:tabs>
          <w:tab w:val="left" w:pos="426"/>
        </w:tabs>
        <w:autoSpaceDE w:val="0"/>
        <w:autoSpaceDN w:val="0"/>
        <w:spacing w:after="0" w:line="240" w:lineRule="auto"/>
        <w:ind w:right="143"/>
        <w:jc w:val="both"/>
        <w:rPr>
          <w:rFonts w:ascii="Arial" w:hAnsi="Arial" w:cs="Arial"/>
          <w:noProof/>
        </w:rPr>
      </w:pPr>
      <w:r w:rsidRPr="00520006">
        <w:rPr>
          <w:rFonts w:ascii="Arial" w:hAnsi="Arial" w:cs="Arial"/>
          <w:noProof/>
        </w:rPr>
        <w:t>Rezerva za bonuse</w:t>
      </w:r>
      <w:r w:rsidR="00E456D8" w:rsidRPr="00520006">
        <w:rPr>
          <w:rFonts w:ascii="Arial" w:hAnsi="Arial" w:cs="Arial"/>
          <w:noProof/>
        </w:rPr>
        <w:t xml:space="preserve"> </w:t>
      </w:r>
      <w:r w:rsidRPr="00520006">
        <w:rPr>
          <w:rFonts w:ascii="Arial" w:hAnsi="Arial" w:cs="Arial"/>
          <w:noProof/>
        </w:rPr>
        <w:t xml:space="preserve">iz </w:t>
      </w:r>
      <w:r w:rsidR="00EF2174" w:rsidRPr="00520006">
        <w:rPr>
          <w:rFonts w:ascii="Arial" w:hAnsi="Arial" w:cs="Arial"/>
          <w:noProof/>
        </w:rPr>
        <w:t xml:space="preserve">stava (1) </w:t>
      </w:r>
      <w:r w:rsidR="00B91BFA" w:rsidRPr="00520006">
        <w:rPr>
          <w:rFonts w:ascii="Arial" w:hAnsi="Arial" w:cs="Arial"/>
          <w:noProof/>
        </w:rPr>
        <w:t>tačka</w:t>
      </w:r>
      <w:r w:rsidR="00EF2174" w:rsidRPr="00520006">
        <w:rPr>
          <w:rFonts w:ascii="Arial" w:hAnsi="Arial" w:cs="Arial"/>
          <w:noProof/>
        </w:rPr>
        <w:t xml:space="preserve"> </w:t>
      </w:r>
      <w:r w:rsidR="00E456D8" w:rsidRPr="00520006">
        <w:rPr>
          <w:rFonts w:ascii="Arial" w:hAnsi="Arial" w:cs="Arial"/>
          <w:noProof/>
        </w:rPr>
        <w:t xml:space="preserve">a) ovog člana </w:t>
      </w:r>
      <w:r w:rsidRPr="00520006">
        <w:rPr>
          <w:rFonts w:ascii="Arial" w:hAnsi="Arial" w:cs="Arial"/>
          <w:noProof/>
        </w:rPr>
        <w:t xml:space="preserve">predstavlja obavezu društva po osnovu prava osiguranika po zaključenom ugovoru o osiguranju na učestvovanje u dobiti ostvarene iz ugovora o osiguranju, kada je takvo pravo predviđeno ugovorom o osiguranju ili uslovima osiguranja zasnovano na unaprijed utvrđenim pravilima raspodjele dobiti i </w:t>
      </w:r>
      <w:r w:rsidR="00EF2174" w:rsidRPr="00520006">
        <w:rPr>
          <w:rFonts w:ascii="Arial" w:hAnsi="Arial" w:cs="Arial"/>
          <w:noProof/>
        </w:rPr>
        <w:t xml:space="preserve">može </w:t>
      </w:r>
      <w:r w:rsidRPr="00520006">
        <w:rPr>
          <w:rFonts w:ascii="Arial" w:hAnsi="Arial" w:cs="Arial"/>
          <w:noProof/>
        </w:rPr>
        <w:t>se koristiti isključivo za:</w:t>
      </w:r>
    </w:p>
    <w:p w14:paraId="3CFCD0A9" w14:textId="77777777" w:rsidR="00CC3A4B" w:rsidRPr="00520006" w:rsidRDefault="00CC3A4B" w:rsidP="00AB651F">
      <w:pPr>
        <w:pStyle w:val="ListParagraph"/>
        <w:widowControl w:val="0"/>
        <w:numPr>
          <w:ilvl w:val="0"/>
          <w:numId w:val="10"/>
        </w:numPr>
        <w:shd w:val="clear" w:color="auto" w:fill="FFFFFF" w:themeFill="background1"/>
        <w:autoSpaceDE w:val="0"/>
        <w:autoSpaceDN w:val="0"/>
        <w:spacing w:after="0" w:line="240" w:lineRule="auto"/>
        <w:ind w:left="1134" w:right="143" w:hanging="425"/>
        <w:contextualSpacing w:val="0"/>
        <w:jc w:val="both"/>
        <w:rPr>
          <w:rFonts w:ascii="Arial" w:hAnsi="Arial" w:cs="Arial"/>
          <w:noProof/>
        </w:rPr>
      </w:pPr>
      <w:r w:rsidRPr="00520006">
        <w:rPr>
          <w:rFonts w:ascii="Arial" w:hAnsi="Arial" w:cs="Arial"/>
          <w:noProof/>
        </w:rPr>
        <w:t>isplatu novčanog bonusa osiguraniku,</w:t>
      </w:r>
    </w:p>
    <w:p w14:paraId="0154002B" w14:textId="0B47C77D" w:rsidR="00CC3A4B" w:rsidRPr="00520006" w:rsidRDefault="00CC3A4B" w:rsidP="00AB651F">
      <w:pPr>
        <w:pStyle w:val="ListParagraph"/>
        <w:widowControl w:val="0"/>
        <w:numPr>
          <w:ilvl w:val="0"/>
          <w:numId w:val="10"/>
        </w:numPr>
        <w:shd w:val="clear" w:color="auto" w:fill="FFFFFF" w:themeFill="background1"/>
        <w:autoSpaceDE w:val="0"/>
        <w:autoSpaceDN w:val="0"/>
        <w:spacing w:after="0" w:line="240" w:lineRule="auto"/>
        <w:ind w:left="1134" w:right="143" w:hanging="425"/>
        <w:contextualSpacing w:val="0"/>
        <w:jc w:val="both"/>
        <w:rPr>
          <w:rFonts w:ascii="Arial" w:hAnsi="Arial" w:cs="Arial"/>
          <w:noProof/>
        </w:rPr>
      </w:pPr>
      <w:r w:rsidRPr="00520006">
        <w:rPr>
          <w:rFonts w:ascii="Arial" w:hAnsi="Arial" w:cs="Arial"/>
          <w:noProof/>
        </w:rPr>
        <w:t>umanjenje dospjelih obaveza osiguranika</w:t>
      </w:r>
      <w:r w:rsidR="00043C6B" w:rsidRPr="00520006">
        <w:rPr>
          <w:rFonts w:ascii="Arial" w:hAnsi="Arial" w:cs="Arial"/>
          <w:noProof/>
        </w:rPr>
        <w:t>.</w:t>
      </w:r>
    </w:p>
    <w:p w14:paraId="28F41D06" w14:textId="5B1760EF" w:rsidR="00C01E6D" w:rsidRPr="00520006" w:rsidRDefault="00CC3A4B" w:rsidP="00C01E6D">
      <w:pPr>
        <w:pStyle w:val="ListParagraph"/>
        <w:widowControl w:val="0"/>
        <w:shd w:val="clear" w:color="auto" w:fill="FFFFFF" w:themeFill="background1"/>
        <w:tabs>
          <w:tab w:val="left" w:pos="426"/>
        </w:tabs>
        <w:autoSpaceDE w:val="0"/>
        <w:autoSpaceDN w:val="0"/>
        <w:spacing w:after="0" w:line="240" w:lineRule="auto"/>
        <w:ind w:left="426" w:right="143"/>
        <w:jc w:val="both"/>
        <w:rPr>
          <w:rFonts w:ascii="Arial" w:hAnsi="Arial" w:cs="Arial"/>
          <w:noProof/>
        </w:rPr>
      </w:pPr>
      <w:r w:rsidRPr="00520006">
        <w:rPr>
          <w:rFonts w:ascii="Arial" w:hAnsi="Arial" w:cs="Arial"/>
          <w:noProof/>
        </w:rPr>
        <w:t>Sredstva rezervi za bonuse</w:t>
      </w:r>
      <w:r w:rsidR="00EF2174" w:rsidRPr="00520006">
        <w:rPr>
          <w:rFonts w:ascii="Arial" w:hAnsi="Arial" w:cs="Arial"/>
          <w:noProof/>
        </w:rPr>
        <w:t xml:space="preserve"> iz stava (1) </w:t>
      </w:r>
      <w:r w:rsidR="00B91BFA" w:rsidRPr="00520006">
        <w:rPr>
          <w:rFonts w:ascii="Arial" w:hAnsi="Arial" w:cs="Arial"/>
          <w:noProof/>
        </w:rPr>
        <w:t xml:space="preserve">tačka </w:t>
      </w:r>
      <w:r w:rsidR="00EF2174" w:rsidRPr="00520006">
        <w:rPr>
          <w:rFonts w:ascii="Arial" w:hAnsi="Arial" w:cs="Arial"/>
          <w:noProof/>
        </w:rPr>
        <w:t>a) ovog člana</w:t>
      </w:r>
      <w:r w:rsidRPr="00520006">
        <w:rPr>
          <w:rFonts w:ascii="Arial" w:hAnsi="Arial" w:cs="Arial"/>
          <w:noProof/>
        </w:rPr>
        <w:t xml:space="preserve"> ne mogu se koristiti za finansiranje troškova poslovanja</w:t>
      </w:r>
      <w:r w:rsidR="00043C6B" w:rsidRPr="00520006">
        <w:rPr>
          <w:rFonts w:ascii="Arial" w:hAnsi="Arial" w:cs="Arial"/>
          <w:noProof/>
        </w:rPr>
        <w:t xml:space="preserve"> društva </w:t>
      </w:r>
      <w:r w:rsidRPr="00520006">
        <w:rPr>
          <w:rFonts w:ascii="Arial" w:hAnsi="Arial" w:cs="Arial"/>
          <w:noProof/>
        </w:rPr>
        <w:t>niti za druge svrhe koje nisu direktno povezane sa realizacijom prava osiguranika na učestvovanje u dobiti</w:t>
      </w:r>
      <w:r w:rsidR="00043C6B" w:rsidRPr="00520006">
        <w:rPr>
          <w:rFonts w:ascii="Arial" w:hAnsi="Arial" w:cs="Arial"/>
          <w:noProof/>
        </w:rPr>
        <w:t xml:space="preserve"> iz zaključenog ugovora o osiguranju</w:t>
      </w:r>
      <w:r w:rsidRPr="00520006">
        <w:rPr>
          <w:rFonts w:ascii="Arial" w:hAnsi="Arial" w:cs="Arial"/>
          <w:noProof/>
        </w:rPr>
        <w:t>.</w:t>
      </w:r>
      <w:r w:rsidR="00C01E6D" w:rsidRPr="00520006">
        <w:rPr>
          <w:rFonts w:ascii="Arial" w:hAnsi="Arial" w:cs="Arial"/>
          <w:noProof/>
        </w:rPr>
        <w:t xml:space="preserve"> Sredstva rezervi za bonuse iz stava (1) tačka a) ovog člana ne mogu se koristiti za obavezna osiguranja u saobraćaju propisana posebnim zakonom.</w:t>
      </w:r>
    </w:p>
    <w:p w14:paraId="30DA01A4" w14:textId="1F4CCAC6" w:rsidR="00CC3A4B" w:rsidRPr="00520006" w:rsidRDefault="00EF2174" w:rsidP="00C01E6D">
      <w:pPr>
        <w:pStyle w:val="ListParagraph"/>
        <w:widowControl w:val="0"/>
        <w:numPr>
          <w:ilvl w:val="0"/>
          <w:numId w:val="3"/>
        </w:numPr>
        <w:shd w:val="clear" w:color="auto" w:fill="FFFFFF" w:themeFill="background1"/>
        <w:tabs>
          <w:tab w:val="left" w:pos="426"/>
        </w:tabs>
        <w:autoSpaceDE w:val="0"/>
        <w:autoSpaceDN w:val="0"/>
        <w:spacing w:after="0" w:line="240" w:lineRule="auto"/>
        <w:ind w:left="426" w:right="143"/>
        <w:jc w:val="both"/>
        <w:rPr>
          <w:rFonts w:ascii="Arial" w:hAnsi="Arial" w:cs="Arial"/>
          <w:noProof/>
        </w:rPr>
      </w:pPr>
      <w:r w:rsidRPr="00520006">
        <w:rPr>
          <w:rFonts w:ascii="Arial" w:hAnsi="Arial" w:cs="Arial"/>
          <w:noProof/>
        </w:rPr>
        <w:t xml:space="preserve">Rezerva </w:t>
      </w:r>
      <w:r w:rsidR="00193F78" w:rsidRPr="00520006">
        <w:rPr>
          <w:rFonts w:ascii="Arial" w:hAnsi="Arial" w:cs="Arial"/>
          <w:noProof/>
        </w:rPr>
        <w:t xml:space="preserve">za popuste iz </w:t>
      </w:r>
      <w:r w:rsidRPr="00520006">
        <w:rPr>
          <w:rFonts w:ascii="Arial" w:hAnsi="Arial" w:cs="Arial"/>
          <w:noProof/>
        </w:rPr>
        <w:t>stava (</w:t>
      </w:r>
      <w:r w:rsidR="00C01E6D" w:rsidRPr="00520006">
        <w:rPr>
          <w:rFonts w:ascii="Arial" w:hAnsi="Arial" w:cs="Arial"/>
          <w:noProof/>
        </w:rPr>
        <w:t>1</w:t>
      </w:r>
      <w:r w:rsidRPr="00520006">
        <w:rPr>
          <w:rFonts w:ascii="Arial" w:hAnsi="Arial" w:cs="Arial"/>
          <w:noProof/>
        </w:rPr>
        <w:t xml:space="preserve">) </w:t>
      </w:r>
      <w:r w:rsidR="00B91BFA" w:rsidRPr="00520006">
        <w:rPr>
          <w:rFonts w:ascii="Arial" w:hAnsi="Arial" w:cs="Arial"/>
          <w:noProof/>
        </w:rPr>
        <w:t xml:space="preserve">tačke </w:t>
      </w:r>
      <w:r w:rsidR="00193F78" w:rsidRPr="00520006">
        <w:rPr>
          <w:rFonts w:ascii="Arial" w:hAnsi="Arial" w:cs="Arial"/>
          <w:noProof/>
        </w:rPr>
        <w:t xml:space="preserve">b) ovog člana </w:t>
      </w:r>
      <w:r w:rsidR="00CC3A4B" w:rsidRPr="00520006">
        <w:rPr>
          <w:rFonts w:ascii="Arial" w:hAnsi="Arial" w:cs="Arial"/>
          <w:noProof/>
        </w:rPr>
        <w:t xml:space="preserve">predstavlja obavezu </w:t>
      </w:r>
      <w:r w:rsidR="00043C6B" w:rsidRPr="00520006">
        <w:rPr>
          <w:rFonts w:ascii="Arial" w:hAnsi="Arial" w:cs="Arial"/>
          <w:noProof/>
        </w:rPr>
        <w:t>d</w:t>
      </w:r>
      <w:r w:rsidR="00CC3A4B" w:rsidRPr="00520006">
        <w:rPr>
          <w:rFonts w:ascii="Arial" w:hAnsi="Arial" w:cs="Arial"/>
          <w:noProof/>
        </w:rPr>
        <w:t>ruštva</w:t>
      </w:r>
      <w:r w:rsidR="00043C6B" w:rsidRPr="00520006">
        <w:rPr>
          <w:rFonts w:ascii="Arial" w:hAnsi="Arial" w:cs="Arial"/>
          <w:noProof/>
        </w:rPr>
        <w:t xml:space="preserve"> </w:t>
      </w:r>
      <w:r w:rsidR="00CC3A4B" w:rsidRPr="00520006">
        <w:rPr>
          <w:rFonts w:ascii="Arial" w:hAnsi="Arial" w:cs="Arial"/>
          <w:noProof/>
        </w:rPr>
        <w:t xml:space="preserve">po osnovu stečenog prava osiguranika na buduće djelimično sniženje premije, u skladu sa unaprijed definisanim pravima </w:t>
      </w:r>
      <w:r w:rsidR="00043C6B" w:rsidRPr="00520006">
        <w:rPr>
          <w:rFonts w:ascii="Arial" w:hAnsi="Arial" w:cs="Arial"/>
          <w:noProof/>
        </w:rPr>
        <w:t xml:space="preserve">iz </w:t>
      </w:r>
      <w:r w:rsidR="00CC3A4B" w:rsidRPr="00520006">
        <w:rPr>
          <w:rFonts w:ascii="Arial" w:hAnsi="Arial" w:cs="Arial"/>
          <w:noProof/>
        </w:rPr>
        <w:t>uslov</w:t>
      </w:r>
      <w:r w:rsidR="00043C6B" w:rsidRPr="00520006">
        <w:rPr>
          <w:rFonts w:ascii="Arial" w:hAnsi="Arial" w:cs="Arial"/>
          <w:noProof/>
        </w:rPr>
        <w:t>a</w:t>
      </w:r>
      <w:r w:rsidR="00CC3A4B" w:rsidRPr="00520006">
        <w:rPr>
          <w:rFonts w:ascii="Arial" w:hAnsi="Arial" w:cs="Arial"/>
          <w:noProof/>
        </w:rPr>
        <w:t xml:space="preserve"> osiguranja, </w:t>
      </w:r>
      <w:r w:rsidR="002E0858" w:rsidRPr="00520006">
        <w:rPr>
          <w:rFonts w:ascii="Arial" w:hAnsi="Arial" w:cs="Arial"/>
          <w:noProof/>
        </w:rPr>
        <w:t>cjenika premije</w:t>
      </w:r>
      <w:r w:rsidR="00CC3A4B" w:rsidRPr="00520006">
        <w:rPr>
          <w:rFonts w:ascii="Arial" w:hAnsi="Arial" w:cs="Arial"/>
          <w:noProof/>
        </w:rPr>
        <w:t xml:space="preserve"> </w:t>
      </w:r>
      <w:r w:rsidR="00043C6B" w:rsidRPr="00520006">
        <w:rPr>
          <w:rFonts w:ascii="Arial" w:hAnsi="Arial" w:cs="Arial"/>
          <w:noProof/>
        </w:rPr>
        <w:t>i</w:t>
      </w:r>
      <w:r w:rsidR="00CC3A4B" w:rsidRPr="00520006">
        <w:rPr>
          <w:rFonts w:ascii="Arial" w:hAnsi="Arial" w:cs="Arial"/>
          <w:noProof/>
        </w:rPr>
        <w:t xml:space="preserve"> ugovorom o osiguranju </w:t>
      </w:r>
      <w:r w:rsidR="002E0858" w:rsidRPr="00520006">
        <w:rPr>
          <w:rFonts w:ascii="Arial" w:hAnsi="Arial" w:cs="Arial"/>
          <w:noProof/>
        </w:rPr>
        <w:t>te se ista</w:t>
      </w:r>
      <w:r w:rsidR="00CC3A4B" w:rsidRPr="00520006">
        <w:rPr>
          <w:rFonts w:ascii="Arial" w:hAnsi="Arial" w:cs="Arial"/>
          <w:noProof/>
        </w:rPr>
        <w:t xml:space="preserve"> može koristiti isključivo za:</w:t>
      </w:r>
    </w:p>
    <w:p w14:paraId="367DB13E" w14:textId="1C591BCE" w:rsidR="00CC3A4B" w:rsidRPr="00520006" w:rsidRDefault="00CC3A4B" w:rsidP="00AB651F">
      <w:pPr>
        <w:pStyle w:val="ListParagraph"/>
        <w:widowControl w:val="0"/>
        <w:numPr>
          <w:ilvl w:val="0"/>
          <w:numId w:val="11"/>
        </w:numPr>
        <w:shd w:val="clear" w:color="auto" w:fill="FFFFFF" w:themeFill="background1"/>
        <w:autoSpaceDE w:val="0"/>
        <w:autoSpaceDN w:val="0"/>
        <w:spacing w:after="0" w:line="240" w:lineRule="auto"/>
        <w:ind w:left="1134" w:right="143" w:hanging="436"/>
        <w:contextualSpacing w:val="0"/>
        <w:jc w:val="both"/>
        <w:rPr>
          <w:rFonts w:ascii="Arial" w:hAnsi="Arial" w:cs="Arial"/>
          <w:noProof/>
        </w:rPr>
      </w:pPr>
      <w:r w:rsidRPr="00520006">
        <w:rPr>
          <w:rFonts w:ascii="Arial" w:hAnsi="Arial" w:cs="Arial"/>
          <w:noProof/>
        </w:rPr>
        <w:t>umanjenje buduće premije osiguranja na koju osiguranik ima pravo</w:t>
      </w:r>
      <w:r w:rsidR="00182D8E" w:rsidRPr="00520006">
        <w:rPr>
          <w:rFonts w:ascii="Arial" w:hAnsi="Arial" w:cs="Arial"/>
          <w:noProof/>
        </w:rPr>
        <w:t xml:space="preserve"> (jednogodišnje trajanje ugovora o osiguranju)</w:t>
      </w:r>
      <w:r w:rsidRPr="00520006">
        <w:rPr>
          <w:rFonts w:ascii="Arial" w:hAnsi="Arial" w:cs="Arial"/>
          <w:noProof/>
        </w:rPr>
        <w:t>,</w:t>
      </w:r>
    </w:p>
    <w:p w14:paraId="0F056800" w14:textId="1303F779" w:rsidR="00CC3A4B" w:rsidRPr="00520006" w:rsidRDefault="00CC3A4B" w:rsidP="00AB651F">
      <w:pPr>
        <w:pStyle w:val="ListParagraph"/>
        <w:widowControl w:val="0"/>
        <w:numPr>
          <w:ilvl w:val="0"/>
          <w:numId w:val="11"/>
        </w:numPr>
        <w:shd w:val="clear" w:color="auto" w:fill="FFFFFF" w:themeFill="background1"/>
        <w:autoSpaceDE w:val="0"/>
        <w:autoSpaceDN w:val="0"/>
        <w:spacing w:after="0" w:line="240" w:lineRule="auto"/>
        <w:ind w:left="1134" w:right="143" w:hanging="425"/>
        <w:contextualSpacing w:val="0"/>
        <w:jc w:val="both"/>
        <w:rPr>
          <w:rFonts w:ascii="Arial" w:hAnsi="Arial" w:cs="Arial"/>
          <w:noProof/>
        </w:rPr>
      </w:pPr>
      <w:r w:rsidRPr="00520006">
        <w:rPr>
          <w:rFonts w:ascii="Arial" w:hAnsi="Arial" w:cs="Arial"/>
          <w:noProof/>
        </w:rPr>
        <w:t xml:space="preserve">korekciju obračuna premije u </w:t>
      </w:r>
      <w:r w:rsidR="00182D8E" w:rsidRPr="00520006">
        <w:rPr>
          <w:rFonts w:ascii="Arial" w:hAnsi="Arial" w:cs="Arial"/>
          <w:noProof/>
        </w:rPr>
        <w:t xml:space="preserve">narednoj osiguravateljnoj godini, a u toku trajanja </w:t>
      </w:r>
      <w:r w:rsidR="00182D8E" w:rsidRPr="00520006">
        <w:rPr>
          <w:rFonts w:ascii="Arial" w:hAnsi="Arial" w:cs="Arial"/>
          <w:noProof/>
        </w:rPr>
        <w:lastRenderedPageBreak/>
        <w:t>ugovora o osiguranju</w:t>
      </w:r>
      <w:r w:rsidR="00BD5BAC" w:rsidRPr="00520006">
        <w:rPr>
          <w:rFonts w:ascii="Arial" w:hAnsi="Arial" w:cs="Arial"/>
          <w:noProof/>
        </w:rPr>
        <w:t xml:space="preserve"> </w:t>
      </w:r>
      <w:r w:rsidR="00182D8E" w:rsidRPr="00520006">
        <w:rPr>
          <w:rFonts w:ascii="Arial" w:hAnsi="Arial" w:cs="Arial"/>
          <w:noProof/>
        </w:rPr>
        <w:t>(višegodišnje trajanje ugovora o osiguranju)</w:t>
      </w:r>
      <w:r w:rsidRPr="00520006">
        <w:rPr>
          <w:rFonts w:ascii="Arial" w:hAnsi="Arial" w:cs="Arial"/>
          <w:noProof/>
        </w:rPr>
        <w:t>.</w:t>
      </w:r>
    </w:p>
    <w:p w14:paraId="5B297FAB" w14:textId="77777777" w:rsidR="00BD5BAC" w:rsidRPr="00520006" w:rsidRDefault="00BD5BAC" w:rsidP="00BD5BAC">
      <w:pPr>
        <w:pStyle w:val="ListParagraph"/>
        <w:widowControl w:val="0"/>
        <w:shd w:val="clear" w:color="auto" w:fill="FFFFFF" w:themeFill="background1"/>
        <w:tabs>
          <w:tab w:val="left" w:pos="426"/>
        </w:tabs>
        <w:autoSpaceDE w:val="0"/>
        <w:autoSpaceDN w:val="0"/>
        <w:spacing w:after="0" w:line="240" w:lineRule="auto"/>
        <w:ind w:left="426" w:right="143"/>
        <w:jc w:val="both"/>
        <w:rPr>
          <w:rFonts w:ascii="Arial" w:hAnsi="Arial" w:cs="Arial"/>
          <w:noProof/>
        </w:rPr>
      </w:pPr>
    </w:p>
    <w:p w14:paraId="12519FD6" w14:textId="1B7B1035" w:rsidR="00CC3A4B" w:rsidRPr="00520006" w:rsidRDefault="00CC3A4B" w:rsidP="00BD5BAC">
      <w:pPr>
        <w:pStyle w:val="ListParagraph"/>
        <w:widowControl w:val="0"/>
        <w:shd w:val="clear" w:color="auto" w:fill="FFFFFF" w:themeFill="background1"/>
        <w:tabs>
          <w:tab w:val="left" w:pos="426"/>
        </w:tabs>
        <w:autoSpaceDE w:val="0"/>
        <w:autoSpaceDN w:val="0"/>
        <w:spacing w:after="0" w:line="240" w:lineRule="auto"/>
        <w:ind w:left="426" w:right="143"/>
        <w:jc w:val="both"/>
        <w:rPr>
          <w:rFonts w:ascii="Arial" w:hAnsi="Arial" w:cs="Arial"/>
          <w:noProof/>
        </w:rPr>
      </w:pPr>
      <w:r w:rsidRPr="00520006">
        <w:rPr>
          <w:rFonts w:ascii="Arial" w:hAnsi="Arial" w:cs="Arial"/>
          <w:noProof/>
        </w:rPr>
        <w:t xml:space="preserve">Sredstva rezervi za popuste </w:t>
      </w:r>
      <w:r w:rsidR="00EF2174" w:rsidRPr="00520006">
        <w:rPr>
          <w:rFonts w:ascii="Arial" w:hAnsi="Arial" w:cs="Arial"/>
          <w:noProof/>
        </w:rPr>
        <w:t xml:space="preserve">iz stava (1) </w:t>
      </w:r>
      <w:r w:rsidR="00B91BFA" w:rsidRPr="00520006">
        <w:rPr>
          <w:rFonts w:ascii="Arial" w:hAnsi="Arial" w:cs="Arial"/>
          <w:noProof/>
        </w:rPr>
        <w:t>tačka</w:t>
      </w:r>
      <w:r w:rsidR="00EF2174" w:rsidRPr="00520006">
        <w:rPr>
          <w:rFonts w:ascii="Arial" w:hAnsi="Arial" w:cs="Arial"/>
          <w:noProof/>
        </w:rPr>
        <w:t xml:space="preserve"> b) ovog člana </w:t>
      </w:r>
      <w:r w:rsidRPr="00520006">
        <w:rPr>
          <w:rFonts w:ascii="Arial" w:hAnsi="Arial" w:cs="Arial"/>
          <w:noProof/>
        </w:rPr>
        <w:t>ne mogu se koristiti za isplatu novčanih sredstava osiguraniku, osim ako je takva mogućnost izričito predviđena ugovorom o osiguranju</w:t>
      </w:r>
      <w:r w:rsidR="00CE69B7" w:rsidRPr="00520006">
        <w:rPr>
          <w:rFonts w:ascii="Arial" w:hAnsi="Arial" w:cs="Arial"/>
          <w:noProof/>
        </w:rPr>
        <w:t>, uslovima i cjenicima osiguranja</w:t>
      </w:r>
      <w:r w:rsidRPr="00520006">
        <w:rPr>
          <w:rFonts w:ascii="Arial" w:hAnsi="Arial" w:cs="Arial"/>
          <w:noProof/>
        </w:rPr>
        <w:t>.</w:t>
      </w:r>
    </w:p>
    <w:p w14:paraId="282581EC" w14:textId="77777777" w:rsidR="00BD5BAC" w:rsidRPr="00520006" w:rsidRDefault="00BD5BAC" w:rsidP="00BD5BAC">
      <w:pPr>
        <w:pStyle w:val="ListParagraph"/>
        <w:widowControl w:val="0"/>
        <w:shd w:val="clear" w:color="auto" w:fill="FFFFFF" w:themeFill="background1"/>
        <w:tabs>
          <w:tab w:val="left" w:pos="426"/>
        </w:tabs>
        <w:autoSpaceDE w:val="0"/>
        <w:autoSpaceDN w:val="0"/>
        <w:spacing w:after="0" w:line="240" w:lineRule="auto"/>
        <w:ind w:left="426" w:right="143"/>
        <w:jc w:val="both"/>
        <w:rPr>
          <w:rFonts w:ascii="Arial" w:hAnsi="Arial" w:cs="Arial"/>
          <w:noProof/>
        </w:rPr>
      </w:pPr>
    </w:p>
    <w:p w14:paraId="096930C6" w14:textId="6213A8B9" w:rsidR="00820F0F" w:rsidRPr="00520006" w:rsidRDefault="00820F0F" w:rsidP="00AB651F">
      <w:pPr>
        <w:pStyle w:val="ListParagraph"/>
        <w:widowControl w:val="0"/>
        <w:numPr>
          <w:ilvl w:val="0"/>
          <w:numId w:val="3"/>
        </w:numPr>
        <w:shd w:val="clear" w:color="auto" w:fill="FFFFFF" w:themeFill="background1"/>
        <w:tabs>
          <w:tab w:val="left" w:pos="426"/>
        </w:tabs>
        <w:autoSpaceDE w:val="0"/>
        <w:autoSpaceDN w:val="0"/>
        <w:spacing w:after="0" w:line="240" w:lineRule="auto"/>
        <w:ind w:right="143"/>
        <w:jc w:val="both"/>
        <w:rPr>
          <w:rFonts w:ascii="Arial" w:hAnsi="Arial" w:cs="Arial"/>
          <w:noProof/>
        </w:rPr>
      </w:pPr>
      <w:r w:rsidRPr="00520006">
        <w:rPr>
          <w:rFonts w:ascii="Arial" w:hAnsi="Arial" w:cs="Arial"/>
          <w:noProof/>
        </w:rPr>
        <w:t xml:space="preserve">Društva </w:t>
      </w:r>
      <w:r w:rsidR="00EF2174" w:rsidRPr="00520006">
        <w:rPr>
          <w:rFonts w:ascii="Arial" w:hAnsi="Arial" w:cs="Arial"/>
          <w:noProof/>
        </w:rPr>
        <w:t>ne mogu</w:t>
      </w:r>
      <w:r w:rsidRPr="00520006">
        <w:rPr>
          <w:rFonts w:ascii="Arial" w:hAnsi="Arial" w:cs="Arial"/>
          <w:noProof/>
        </w:rPr>
        <w:t xml:space="preserve"> </w:t>
      </w:r>
      <w:r w:rsidR="002E0858" w:rsidRPr="00520006">
        <w:rPr>
          <w:rFonts w:ascii="Arial" w:hAnsi="Arial" w:cs="Arial"/>
          <w:noProof/>
        </w:rPr>
        <w:t xml:space="preserve">nakon zaključenja ugovora o osiguranju, retroaktivno utvrđivati, priznavati ili proširivati pravo na bonuse ili popuste iz </w:t>
      </w:r>
      <w:r w:rsidR="00EF2174" w:rsidRPr="00520006">
        <w:rPr>
          <w:rFonts w:ascii="Arial" w:hAnsi="Arial" w:cs="Arial"/>
          <w:noProof/>
        </w:rPr>
        <w:t xml:space="preserve">stava (1) </w:t>
      </w:r>
      <w:r w:rsidR="00B91BFA" w:rsidRPr="00520006">
        <w:rPr>
          <w:rFonts w:ascii="Arial" w:hAnsi="Arial" w:cs="Arial"/>
          <w:noProof/>
        </w:rPr>
        <w:t xml:space="preserve">tč. </w:t>
      </w:r>
      <w:r w:rsidR="002E0858" w:rsidRPr="00520006">
        <w:rPr>
          <w:rFonts w:ascii="Arial" w:hAnsi="Arial" w:cs="Arial"/>
          <w:noProof/>
        </w:rPr>
        <w:t>a) i b) ovog člana radi formiranja ili korištenja rezerv</w:t>
      </w:r>
      <w:r w:rsidR="00BD5BAC" w:rsidRPr="00520006">
        <w:rPr>
          <w:rFonts w:ascii="Arial" w:hAnsi="Arial" w:cs="Arial"/>
          <w:noProof/>
        </w:rPr>
        <w:t>i.</w:t>
      </w:r>
      <w:r w:rsidRPr="00520006">
        <w:rPr>
          <w:rFonts w:ascii="Arial" w:hAnsi="Arial" w:cs="Arial"/>
          <w:noProof/>
        </w:rPr>
        <w:t xml:space="preserve"> </w:t>
      </w:r>
    </w:p>
    <w:p w14:paraId="1BE03181" w14:textId="77777777" w:rsidR="00193F78" w:rsidRPr="00520006" w:rsidRDefault="00193F78" w:rsidP="00A02D79">
      <w:pPr>
        <w:pStyle w:val="BodyText"/>
        <w:jc w:val="center"/>
        <w:rPr>
          <w:rFonts w:ascii="Arial" w:hAnsi="Arial" w:cs="Arial"/>
          <w:noProof/>
          <w:lang w:val="bs-Latn-BA"/>
        </w:rPr>
      </w:pPr>
    </w:p>
    <w:p w14:paraId="44943670" w14:textId="055785F8" w:rsidR="00A02D79" w:rsidRPr="00520006" w:rsidRDefault="00A02D79" w:rsidP="00A02D79">
      <w:pPr>
        <w:pStyle w:val="BodyText"/>
        <w:jc w:val="center"/>
        <w:rPr>
          <w:rFonts w:ascii="Arial" w:hAnsi="Arial" w:cs="Arial"/>
          <w:noProof/>
          <w:lang w:val="bs-Latn-BA"/>
        </w:rPr>
      </w:pPr>
      <w:r w:rsidRPr="00520006">
        <w:rPr>
          <w:rFonts w:ascii="Arial" w:hAnsi="Arial" w:cs="Arial"/>
          <w:noProof/>
          <w:lang w:val="bs-Latn-BA"/>
        </w:rPr>
        <w:t>Član 6b</w:t>
      </w:r>
      <w:r w:rsidR="00E62FC4" w:rsidRPr="00520006">
        <w:rPr>
          <w:rFonts w:ascii="Arial" w:hAnsi="Arial" w:cs="Arial"/>
          <w:noProof/>
          <w:lang w:val="bs-Latn-BA"/>
        </w:rPr>
        <w:t>.</w:t>
      </w:r>
    </w:p>
    <w:p w14:paraId="7EC2DA6C" w14:textId="789BA69A" w:rsidR="00A02D79" w:rsidRPr="00520006" w:rsidRDefault="00A02D79" w:rsidP="00A02D79">
      <w:pPr>
        <w:pStyle w:val="BodyText"/>
        <w:ind w:left="720"/>
        <w:jc w:val="center"/>
        <w:rPr>
          <w:rFonts w:ascii="Arial" w:hAnsi="Arial" w:cs="Arial"/>
          <w:noProof/>
          <w:lang w:val="bs-Latn-BA"/>
        </w:rPr>
      </w:pPr>
      <w:r w:rsidRPr="00520006">
        <w:rPr>
          <w:rFonts w:ascii="Arial" w:hAnsi="Arial" w:cs="Arial"/>
          <w:noProof/>
          <w:lang w:val="bs-Latn-BA"/>
        </w:rPr>
        <w:t>(Obračun rezervi za bonuse i popuste prema namjeni)</w:t>
      </w:r>
    </w:p>
    <w:p w14:paraId="670285AC" w14:textId="77777777" w:rsidR="00A02D79" w:rsidRPr="00520006" w:rsidRDefault="00A02D79" w:rsidP="00A02D79">
      <w:pPr>
        <w:pStyle w:val="BodyText"/>
        <w:ind w:left="720"/>
        <w:jc w:val="both"/>
        <w:rPr>
          <w:rFonts w:ascii="Arial" w:hAnsi="Arial" w:cs="Arial"/>
          <w:noProof/>
          <w:lang w:val="bs-Latn-BA"/>
        </w:rPr>
      </w:pPr>
    </w:p>
    <w:p w14:paraId="559792CB" w14:textId="40C04EB6" w:rsidR="00A02D79" w:rsidRPr="00520006" w:rsidRDefault="00A02D79" w:rsidP="00A02D79">
      <w:pPr>
        <w:pStyle w:val="BodyText"/>
        <w:numPr>
          <w:ilvl w:val="0"/>
          <w:numId w:val="6"/>
        </w:numPr>
        <w:ind w:left="426" w:hanging="426"/>
        <w:jc w:val="both"/>
        <w:rPr>
          <w:rFonts w:ascii="Arial" w:hAnsi="Arial" w:cs="Arial"/>
          <w:noProof/>
          <w:lang w:val="bs-Latn-BA"/>
        </w:rPr>
      </w:pPr>
      <w:r w:rsidRPr="00520006">
        <w:rPr>
          <w:rFonts w:ascii="Arial" w:hAnsi="Arial" w:cs="Arial"/>
          <w:noProof/>
          <w:lang w:val="bs-Latn-BA"/>
        </w:rPr>
        <w:t xml:space="preserve">Društva </w:t>
      </w:r>
      <w:r w:rsidR="00BD5BAC" w:rsidRPr="00520006">
        <w:rPr>
          <w:rFonts w:ascii="Arial" w:hAnsi="Arial" w:cs="Arial"/>
          <w:noProof/>
          <w:lang w:val="bs-Latn-BA"/>
        </w:rPr>
        <w:t xml:space="preserve">su </w:t>
      </w:r>
      <w:r w:rsidRPr="00520006">
        <w:rPr>
          <w:rFonts w:ascii="Arial" w:hAnsi="Arial" w:cs="Arial"/>
          <w:noProof/>
          <w:lang w:val="bs-Latn-BA"/>
        </w:rPr>
        <w:t>dužna rezerve za bonuse i popuste oblikovati</w:t>
      </w:r>
      <w:r w:rsidR="00043C6B" w:rsidRPr="00520006">
        <w:rPr>
          <w:rFonts w:ascii="Arial" w:hAnsi="Arial" w:cs="Arial"/>
          <w:noProof/>
          <w:lang w:val="bs-Latn-BA"/>
        </w:rPr>
        <w:t xml:space="preserve">, </w:t>
      </w:r>
      <w:r w:rsidRPr="00520006">
        <w:rPr>
          <w:rFonts w:ascii="Arial" w:hAnsi="Arial" w:cs="Arial"/>
          <w:noProof/>
          <w:lang w:val="bs-Latn-BA"/>
        </w:rPr>
        <w:t>iskazivati</w:t>
      </w:r>
      <w:r w:rsidR="00043C6B" w:rsidRPr="00520006">
        <w:rPr>
          <w:rFonts w:ascii="Arial" w:hAnsi="Arial" w:cs="Arial"/>
          <w:noProof/>
          <w:lang w:val="bs-Latn-BA"/>
        </w:rPr>
        <w:t xml:space="preserve"> i koristiti</w:t>
      </w:r>
      <w:r w:rsidRPr="00520006">
        <w:rPr>
          <w:rFonts w:ascii="Arial" w:hAnsi="Arial" w:cs="Arial"/>
          <w:noProof/>
          <w:lang w:val="bs-Latn-BA"/>
        </w:rPr>
        <w:t xml:space="preserve"> odvojeno po vrstama osiguranja i u zavisnosti od njihove namjene, i to kao posebne rezerve za:</w:t>
      </w:r>
    </w:p>
    <w:p w14:paraId="2710F6E4" w14:textId="415D2149" w:rsidR="00A02D79" w:rsidRPr="00520006" w:rsidRDefault="00A02D79" w:rsidP="00A02D79">
      <w:pPr>
        <w:pStyle w:val="ListParagraph"/>
        <w:widowControl w:val="0"/>
        <w:numPr>
          <w:ilvl w:val="0"/>
          <w:numId w:val="7"/>
        </w:numPr>
        <w:autoSpaceDE w:val="0"/>
        <w:autoSpaceDN w:val="0"/>
        <w:spacing w:after="0" w:line="240" w:lineRule="auto"/>
        <w:ind w:left="1134" w:right="143" w:hanging="425"/>
        <w:contextualSpacing w:val="0"/>
        <w:jc w:val="both"/>
        <w:rPr>
          <w:rFonts w:ascii="Arial" w:hAnsi="Arial" w:cs="Arial"/>
          <w:noProof/>
        </w:rPr>
      </w:pPr>
      <w:r w:rsidRPr="00520006">
        <w:rPr>
          <w:rFonts w:ascii="Arial" w:hAnsi="Arial" w:cs="Arial"/>
          <w:noProof/>
        </w:rPr>
        <w:t>učestvovanje u dobiti iz njihovih osiguranja, odnosno drugih prava na osnovu</w:t>
      </w:r>
      <w:r w:rsidR="001E452F" w:rsidRPr="00520006">
        <w:rPr>
          <w:rFonts w:ascii="Arial" w:hAnsi="Arial" w:cs="Arial"/>
          <w:noProof/>
        </w:rPr>
        <w:t xml:space="preserve"> </w:t>
      </w:r>
      <w:r w:rsidRPr="00520006">
        <w:rPr>
          <w:rFonts w:ascii="Arial" w:hAnsi="Arial" w:cs="Arial"/>
          <w:noProof/>
        </w:rPr>
        <w:t xml:space="preserve"> ugovora o osiguranju (bnusi)</w:t>
      </w:r>
    </w:p>
    <w:p w14:paraId="50DC4405" w14:textId="6FDB717D" w:rsidR="00A02D79" w:rsidRPr="00520006" w:rsidRDefault="00A02D79" w:rsidP="00A02D79">
      <w:pPr>
        <w:pStyle w:val="ListParagraph"/>
        <w:widowControl w:val="0"/>
        <w:numPr>
          <w:ilvl w:val="0"/>
          <w:numId w:val="7"/>
        </w:numPr>
        <w:autoSpaceDE w:val="0"/>
        <w:autoSpaceDN w:val="0"/>
        <w:spacing w:after="0" w:line="240" w:lineRule="auto"/>
        <w:ind w:left="1134" w:right="143" w:hanging="425"/>
        <w:contextualSpacing w:val="0"/>
        <w:jc w:val="both"/>
        <w:rPr>
          <w:rFonts w:ascii="Arial" w:hAnsi="Arial" w:cs="Arial"/>
          <w:noProof/>
        </w:rPr>
      </w:pPr>
      <w:r w:rsidRPr="00520006">
        <w:rPr>
          <w:rFonts w:ascii="Arial" w:hAnsi="Arial" w:cs="Arial"/>
          <w:noProof/>
        </w:rPr>
        <w:t>buduće djelimično sniženje premije (popusti),</w:t>
      </w:r>
    </w:p>
    <w:p w14:paraId="6EFEDDFF" w14:textId="509DBF05" w:rsidR="00A02D79" w:rsidRPr="00520006" w:rsidRDefault="00A02D79" w:rsidP="00A02D79">
      <w:pPr>
        <w:pStyle w:val="ListParagraph"/>
        <w:widowControl w:val="0"/>
        <w:numPr>
          <w:ilvl w:val="0"/>
          <w:numId w:val="7"/>
        </w:numPr>
        <w:autoSpaceDE w:val="0"/>
        <w:autoSpaceDN w:val="0"/>
        <w:spacing w:after="0" w:line="240" w:lineRule="auto"/>
        <w:ind w:left="1134" w:right="143" w:hanging="425"/>
        <w:contextualSpacing w:val="0"/>
        <w:jc w:val="both"/>
        <w:rPr>
          <w:rFonts w:ascii="Arial" w:hAnsi="Arial" w:cs="Arial"/>
          <w:noProof/>
        </w:rPr>
      </w:pPr>
      <w:r w:rsidRPr="00520006">
        <w:rPr>
          <w:rFonts w:ascii="Arial" w:hAnsi="Arial" w:cs="Arial"/>
          <w:noProof/>
        </w:rPr>
        <w:t xml:space="preserve">povrat dijela premije za nepotrošeno vrijeme osiguranja zbog prijevremenog prestanka osiguranja (storno). </w:t>
      </w:r>
    </w:p>
    <w:p w14:paraId="429780AA" w14:textId="2BF68464" w:rsidR="00A02D79" w:rsidRPr="00520006" w:rsidRDefault="00EF2174" w:rsidP="00A02D79">
      <w:pPr>
        <w:pStyle w:val="BodyText"/>
        <w:numPr>
          <w:ilvl w:val="0"/>
          <w:numId w:val="6"/>
        </w:numPr>
        <w:ind w:left="426" w:hanging="426"/>
        <w:jc w:val="both"/>
        <w:rPr>
          <w:rFonts w:ascii="Arial" w:hAnsi="Arial" w:cs="Arial"/>
          <w:noProof/>
          <w:lang w:val="bs-Latn-BA"/>
        </w:rPr>
      </w:pPr>
      <w:r w:rsidRPr="00520006">
        <w:rPr>
          <w:rFonts w:ascii="Arial" w:eastAsiaTheme="minorHAnsi" w:hAnsi="Arial" w:cs="Arial"/>
          <w:noProof/>
          <w:lang w:val="bs-Latn-BA"/>
        </w:rPr>
        <w:t xml:space="preserve">Rezerva </w:t>
      </w:r>
      <w:r w:rsidR="00C55EF8" w:rsidRPr="00520006">
        <w:rPr>
          <w:rFonts w:ascii="Arial" w:eastAsiaTheme="minorHAnsi" w:hAnsi="Arial" w:cs="Arial"/>
          <w:noProof/>
          <w:lang w:val="bs-Latn-BA"/>
        </w:rPr>
        <w:t>za povrat dijela premije za nepotrošeno vrijeme osiguranja zbog prijevremenog prestanka osiguranja (storno)</w:t>
      </w:r>
      <w:r w:rsidR="00A02D79" w:rsidRPr="00520006">
        <w:rPr>
          <w:rFonts w:ascii="Arial" w:eastAsiaTheme="minorHAnsi" w:hAnsi="Arial" w:cs="Arial"/>
          <w:noProof/>
          <w:lang w:val="bs-Latn-BA"/>
        </w:rPr>
        <w:t xml:space="preserve"> iz </w:t>
      </w:r>
      <w:r w:rsidR="001E452F" w:rsidRPr="00520006">
        <w:rPr>
          <w:rFonts w:ascii="Arial" w:eastAsiaTheme="minorHAnsi" w:hAnsi="Arial" w:cs="Arial"/>
          <w:noProof/>
          <w:lang w:val="bs-Latn-BA"/>
        </w:rPr>
        <w:t xml:space="preserve">stava (1) </w:t>
      </w:r>
      <w:r w:rsidR="00B91BFA" w:rsidRPr="00520006">
        <w:rPr>
          <w:rFonts w:ascii="Arial" w:eastAsiaTheme="minorHAnsi" w:hAnsi="Arial" w:cs="Arial"/>
          <w:noProof/>
          <w:lang w:val="bs-Latn-BA"/>
        </w:rPr>
        <w:t>tačka</w:t>
      </w:r>
      <w:r w:rsidRPr="00520006">
        <w:rPr>
          <w:rFonts w:ascii="Arial" w:eastAsiaTheme="minorHAnsi" w:hAnsi="Arial" w:cs="Arial"/>
          <w:noProof/>
          <w:lang w:val="bs-Latn-BA"/>
        </w:rPr>
        <w:t xml:space="preserve"> c) </w:t>
      </w:r>
      <w:r w:rsidR="001E452F" w:rsidRPr="00520006">
        <w:rPr>
          <w:rFonts w:ascii="Arial" w:eastAsiaTheme="minorHAnsi" w:hAnsi="Arial" w:cs="Arial"/>
          <w:noProof/>
          <w:lang w:val="bs-Latn-BA"/>
        </w:rPr>
        <w:t>ovoga člana</w:t>
      </w:r>
      <w:r w:rsidR="00A02D79" w:rsidRPr="00520006">
        <w:rPr>
          <w:rFonts w:ascii="Arial" w:eastAsiaTheme="minorHAnsi" w:hAnsi="Arial" w:cs="Arial"/>
          <w:noProof/>
          <w:lang w:val="bs-Latn-BA"/>
        </w:rPr>
        <w:t>, predstavlja iznos premije koji se vraća osiguraniku za nepotrošeno vrijeme osiguranja uslijed prijevremenog prestanka osiguranja i ista se obračunava samo za police osiguranja kod kojih</w:t>
      </w:r>
      <w:r w:rsidR="00C35740" w:rsidRPr="00520006">
        <w:rPr>
          <w:rFonts w:ascii="Arial" w:eastAsiaTheme="minorHAnsi" w:hAnsi="Arial" w:cs="Arial"/>
          <w:noProof/>
          <w:lang w:val="bs-Latn-BA"/>
        </w:rPr>
        <w:t>, na datum obračuna,</w:t>
      </w:r>
      <w:r w:rsidR="00A02D79" w:rsidRPr="00520006">
        <w:rPr>
          <w:rFonts w:ascii="Arial" w:eastAsiaTheme="minorHAnsi" w:hAnsi="Arial" w:cs="Arial"/>
          <w:noProof/>
          <w:lang w:val="bs-Latn-BA"/>
        </w:rPr>
        <w:t xml:space="preserve"> nije evidentirana</w:t>
      </w:r>
      <w:r w:rsidR="00A02D79" w:rsidRPr="00520006">
        <w:rPr>
          <w:rFonts w:ascii="Arial" w:hAnsi="Arial" w:cs="Arial"/>
          <w:noProof/>
          <w:lang w:val="bs-Latn-BA"/>
        </w:rPr>
        <w:t>:</w:t>
      </w:r>
    </w:p>
    <w:p w14:paraId="492FCB81" w14:textId="4A11C7F9" w:rsidR="00A02D79" w:rsidRPr="00520006" w:rsidRDefault="00A02D79" w:rsidP="00A02D79">
      <w:pPr>
        <w:pStyle w:val="ListParagraph"/>
        <w:widowControl w:val="0"/>
        <w:numPr>
          <w:ilvl w:val="0"/>
          <w:numId w:val="5"/>
        </w:numPr>
        <w:autoSpaceDE w:val="0"/>
        <w:autoSpaceDN w:val="0"/>
        <w:spacing w:after="0" w:line="240" w:lineRule="auto"/>
        <w:ind w:left="1134" w:right="143" w:hanging="425"/>
        <w:contextualSpacing w:val="0"/>
        <w:jc w:val="both"/>
        <w:rPr>
          <w:rFonts w:ascii="Arial" w:hAnsi="Arial" w:cs="Arial"/>
          <w:noProof/>
        </w:rPr>
      </w:pPr>
      <w:r w:rsidRPr="00520006">
        <w:rPr>
          <w:rFonts w:ascii="Arial" w:hAnsi="Arial" w:cs="Arial"/>
          <w:noProof/>
        </w:rPr>
        <w:t>bruto</w:t>
      </w:r>
      <w:r w:rsidR="001E452F" w:rsidRPr="00520006">
        <w:rPr>
          <w:rFonts w:ascii="Arial" w:hAnsi="Arial" w:cs="Arial"/>
          <w:noProof/>
        </w:rPr>
        <w:t xml:space="preserve"> </w:t>
      </w:r>
      <w:r w:rsidRPr="00520006">
        <w:rPr>
          <w:rFonts w:ascii="Arial" w:hAnsi="Arial" w:cs="Arial"/>
          <w:noProof/>
        </w:rPr>
        <w:t>prijenosna</w:t>
      </w:r>
      <w:r w:rsidR="001E452F" w:rsidRPr="00520006">
        <w:rPr>
          <w:rFonts w:ascii="Arial" w:hAnsi="Arial" w:cs="Arial"/>
          <w:noProof/>
        </w:rPr>
        <w:t xml:space="preserve"> </w:t>
      </w:r>
      <w:r w:rsidRPr="00520006">
        <w:rPr>
          <w:rFonts w:ascii="Arial" w:hAnsi="Arial" w:cs="Arial"/>
          <w:noProof/>
        </w:rPr>
        <w:t>premija</w:t>
      </w:r>
      <w:r w:rsidR="001E452F" w:rsidRPr="00520006">
        <w:rPr>
          <w:rFonts w:ascii="Arial" w:hAnsi="Arial" w:cs="Arial"/>
          <w:noProof/>
        </w:rPr>
        <w:t xml:space="preserve"> i/ili</w:t>
      </w:r>
    </w:p>
    <w:p w14:paraId="499EF439" w14:textId="1F90A9E9" w:rsidR="00A02D79" w:rsidRPr="00520006" w:rsidRDefault="00A02D79" w:rsidP="00A02D79">
      <w:pPr>
        <w:pStyle w:val="ListParagraph"/>
        <w:widowControl w:val="0"/>
        <w:numPr>
          <w:ilvl w:val="0"/>
          <w:numId w:val="5"/>
        </w:numPr>
        <w:autoSpaceDE w:val="0"/>
        <w:autoSpaceDN w:val="0"/>
        <w:spacing w:after="0" w:line="240" w:lineRule="auto"/>
        <w:ind w:left="1134" w:right="143" w:hanging="425"/>
        <w:contextualSpacing w:val="0"/>
        <w:jc w:val="both"/>
        <w:rPr>
          <w:rFonts w:ascii="Arial" w:hAnsi="Arial" w:cs="Arial"/>
          <w:noProof/>
        </w:rPr>
      </w:pPr>
      <w:r w:rsidRPr="00520006">
        <w:rPr>
          <w:rFonts w:ascii="Arial" w:hAnsi="Arial" w:cs="Arial"/>
          <w:noProof/>
        </w:rPr>
        <w:t>pasivno vremensko razgraničenje (prihod budućeg obračunskog perioda).</w:t>
      </w:r>
    </w:p>
    <w:p w14:paraId="1E37B2E3" w14:textId="77777777" w:rsidR="00A02D79" w:rsidRPr="00520006" w:rsidRDefault="00A02D79" w:rsidP="0099294A">
      <w:pPr>
        <w:spacing w:after="0" w:line="240" w:lineRule="auto"/>
        <w:jc w:val="center"/>
        <w:rPr>
          <w:rFonts w:ascii="Arial" w:eastAsia="Times New Roman" w:hAnsi="Arial" w:cs="Arial"/>
          <w:noProof/>
          <w:lang w:eastAsia="hr-BA"/>
        </w:rPr>
      </w:pPr>
    </w:p>
    <w:p w14:paraId="134B6CAF" w14:textId="21C6F761" w:rsidR="00F60816" w:rsidRPr="00520006" w:rsidRDefault="00F60816" w:rsidP="0099294A">
      <w:pPr>
        <w:spacing w:after="0" w:line="240" w:lineRule="auto"/>
        <w:jc w:val="center"/>
        <w:rPr>
          <w:rFonts w:ascii="Arial" w:eastAsia="Times New Roman" w:hAnsi="Arial" w:cs="Arial"/>
          <w:noProof/>
          <w:lang w:eastAsia="hr-BA"/>
        </w:rPr>
      </w:pPr>
    </w:p>
    <w:p w14:paraId="3BD76257" w14:textId="449F2E5F" w:rsidR="0099294A" w:rsidRPr="00520006" w:rsidRDefault="0099294A" w:rsidP="0099294A">
      <w:pPr>
        <w:spacing w:after="0" w:line="240" w:lineRule="auto"/>
        <w:jc w:val="center"/>
        <w:rPr>
          <w:rFonts w:ascii="Arial" w:eastAsia="Times New Roman" w:hAnsi="Arial" w:cs="Arial"/>
          <w:noProof/>
          <w:lang w:eastAsia="hr-BA"/>
        </w:rPr>
      </w:pPr>
      <w:r w:rsidRPr="00520006">
        <w:rPr>
          <w:rFonts w:ascii="Arial" w:eastAsia="Times New Roman" w:hAnsi="Arial" w:cs="Arial"/>
          <w:noProof/>
          <w:lang w:eastAsia="hr-BA"/>
        </w:rPr>
        <w:t>Član 6</w:t>
      </w:r>
      <w:r w:rsidR="00A02D79" w:rsidRPr="00520006">
        <w:rPr>
          <w:rFonts w:ascii="Arial" w:eastAsia="Times New Roman" w:hAnsi="Arial" w:cs="Arial"/>
          <w:noProof/>
          <w:lang w:eastAsia="hr-BA"/>
        </w:rPr>
        <w:t>c</w:t>
      </w:r>
      <w:r w:rsidR="00E62FC4" w:rsidRPr="00520006">
        <w:rPr>
          <w:rFonts w:ascii="Arial" w:eastAsia="Times New Roman" w:hAnsi="Arial" w:cs="Arial"/>
          <w:noProof/>
          <w:lang w:eastAsia="hr-BA"/>
        </w:rPr>
        <w:t>.</w:t>
      </w:r>
    </w:p>
    <w:p w14:paraId="5F03A033" w14:textId="10151BA1" w:rsidR="0099294A" w:rsidRPr="00520006" w:rsidRDefault="0099294A" w:rsidP="0099294A">
      <w:pPr>
        <w:pStyle w:val="BodyText"/>
        <w:jc w:val="center"/>
        <w:rPr>
          <w:rFonts w:ascii="Arial" w:hAnsi="Arial" w:cs="Arial"/>
          <w:noProof/>
          <w:lang w:val="bs-Latn-BA"/>
        </w:rPr>
      </w:pPr>
      <w:r w:rsidRPr="00520006">
        <w:rPr>
          <w:rFonts w:ascii="Arial" w:hAnsi="Arial" w:cs="Arial"/>
          <w:noProof/>
          <w:lang w:val="bs-Latn-BA"/>
        </w:rPr>
        <w:t>(Oblikovanje</w:t>
      </w:r>
      <w:r w:rsidRPr="00520006">
        <w:rPr>
          <w:rFonts w:ascii="Arial" w:hAnsi="Arial" w:cs="Arial"/>
          <w:noProof/>
          <w:spacing w:val="-13"/>
          <w:lang w:val="bs-Latn-BA"/>
        </w:rPr>
        <w:t xml:space="preserve"> </w:t>
      </w:r>
      <w:r w:rsidRPr="00520006">
        <w:rPr>
          <w:rFonts w:ascii="Arial" w:hAnsi="Arial" w:cs="Arial"/>
          <w:noProof/>
          <w:lang w:val="bs-Latn-BA"/>
        </w:rPr>
        <w:t>rezerve)</w:t>
      </w:r>
    </w:p>
    <w:p w14:paraId="4799C418" w14:textId="77777777" w:rsidR="0099294A" w:rsidRPr="00520006" w:rsidRDefault="0099294A" w:rsidP="0099294A">
      <w:pPr>
        <w:pStyle w:val="BodyText"/>
        <w:ind w:right="139"/>
        <w:jc w:val="both"/>
        <w:rPr>
          <w:rFonts w:ascii="Arial" w:hAnsi="Arial" w:cs="Arial"/>
          <w:noProof/>
          <w:lang w:val="bs-Latn-BA"/>
        </w:rPr>
      </w:pPr>
    </w:p>
    <w:p w14:paraId="5E22C0D5" w14:textId="4A3B64E4" w:rsidR="0099294A" w:rsidRPr="00520006" w:rsidRDefault="0099294A" w:rsidP="00A02D79">
      <w:pPr>
        <w:pStyle w:val="BodyText"/>
        <w:numPr>
          <w:ilvl w:val="0"/>
          <w:numId w:val="1"/>
        </w:numPr>
        <w:ind w:left="426" w:right="139" w:hanging="426"/>
        <w:jc w:val="both"/>
        <w:rPr>
          <w:rFonts w:ascii="Arial" w:hAnsi="Arial" w:cs="Arial"/>
          <w:noProof/>
          <w:lang w:val="bs-Latn-BA"/>
        </w:rPr>
      </w:pPr>
      <w:r w:rsidRPr="00520006">
        <w:rPr>
          <w:rFonts w:ascii="Arial" w:hAnsi="Arial" w:cs="Arial"/>
          <w:noProof/>
          <w:lang w:val="bs-Latn-BA"/>
        </w:rPr>
        <w:t>Društvo je dužno oblikovati rezerve za bonuse i popuste u visini proc</w:t>
      </w:r>
      <w:r w:rsidR="00C55EF8" w:rsidRPr="00520006">
        <w:rPr>
          <w:rFonts w:ascii="Arial" w:hAnsi="Arial" w:cs="Arial"/>
          <w:noProof/>
          <w:lang w:val="bs-Latn-BA"/>
        </w:rPr>
        <w:t>ije</w:t>
      </w:r>
      <w:r w:rsidRPr="00520006">
        <w:rPr>
          <w:rFonts w:ascii="Arial" w:hAnsi="Arial" w:cs="Arial"/>
          <w:noProof/>
          <w:lang w:val="bs-Latn-BA"/>
        </w:rPr>
        <w:t>njenih obaveza društva po osnovu ugovorenih proisteklih bonusa i popusta i povrat premije (storna) koji se odnose na obračunski period trajanja police osiguranja na koju osiguranici imaju pravo, a čija će se realizacija izvršiti u narednim obračunskim periodima.</w:t>
      </w:r>
    </w:p>
    <w:p w14:paraId="0B7017C2" w14:textId="592A8A75" w:rsidR="0099294A" w:rsidRPr="00520006" w:rsidRDefault="0099294A" w:rsidP="00A02D79">
      <w:pPr>
        <w:pStyle w:val="ListParagraph"/>
        <w:widowControl w:val="0"/>
        <w:numPr>
          <w:ilvl w:val="0"/>
          <w:numId w:val="1"/>
        </w:numPr>
        <w:tabs>
          <w:tab w:val="left" w:pos="705"/>
          <w:tab w:val="left" w:pos="707"/>
        </w:tabs>
        <w:autoSpaceDE w:val="0"/>
        <w:autoSpaceDN w:val="0"/>
        <w:spacing w:after="0" w:line="240" w:lineRule="auto"/>
        <w:ind w:left="426" w:right="143" w:hanging="426"/>
        <w:contextualSpacing w:val="0"/>
        <w:jc w:val="both"/>
        <w:rPr>
          <w:rFonts w:ascii="Arial" w:hAnsi="Arial" w:cs="Arial"/>
          <w:noProof/>
        </w:rPr>
      </w:pPr>
      <w:r w:rsidRPr="00520006">
        <w:rPr>
          <w:rFonts w:ascii="Arial" w:hAnsi="Arial" w:cs="Arial"/>
          <w:noProof/>
        </w:rPr>
        <w:t xml:space="preserve">Utvrđivanje rezervi iz </w:t>
      </w:r>
      <w:r w:rsidR="002E6C6E" w:rsidRPr="00520006">
        <w:rPr>
          <w:rFonts w:ascii="Arial" w:hAnsi="Arial" w:cs="Arial"/>
          <w:noProof/>
        </w:rPr>
        <w:t>člana 6</w:t>
      </w:r>
      <w:r w:rsidR="00A02D79" w:rsidRPr="00520006">
        <w:rPr>
          <w:rFonts w:ascii="Arial" w:hAnsi="Arial" w:cs="Arial"/>
          <w:noProof/>
        </w:rPr>
        <w:t>b</w:t>
      </w:r>
      <w:r w:rsidR="00E62FC4" w:rsidRPr="00520006">
        <w:rPr>
          <w:rFonts w:ascii="Arial" w:hAnsi="Arial" w:cs="Arial"/>
          <w:noProof/>
        </w:rPr>
        <w:t>.</w:t>
      </w:r>
      <w:r w:rsidR="002E6C6E" w:rsidRPr="00520006">
        <w:rPr>
          <w:rFonts w:ascii="Arial" w:hAnsi="Arial" w:cs="Arial"/>
          <w:noProof/>
        </w:rPr>
        <w:t xml:space="preserve"> ovog </w:t>
      </w:r>
      <w:r w:rsidR="00A02D79" w:rsidRPr="00520006">
        <w:rPr>
          <w:rFonts w:ascii="Arial" w:hAnsi="Arial" w:cs="Arial"/>
          <w:noProof/>
        </w:rPr>
        <w:t>P</w:t>
      </w:r>
      <w:r w:rsidR="002E6C6E" w:rsidRPr="00520006">
        <w:rPr>
          <w:rFonts w:ascii="Arial" w:hAnsi="Arial" w:cs="Arial"/>
          <w:noProof/>
        </w:rPr>
        <w:t>ravilnika</w:t>
      </w:r>
      <w:r w:rsidRPr="00520006">
        <w:rPr>
          <w:rFonts w:ascii="Arial" w:hAnsi="Arial" w:cs="Arial"/>
          <w:noProof/>
        </w:rPr>
        <w:t xml:space="preserve"> zasniva se na ugovornim odredbama, općim, dodatnim i posebnim </w:t>
      </w:r>
      <w:r w:rsidR="00EF2174" w:rsidRPr="00520006">
        <w:rPr>
          <w:rFonts w:ascii="Arial" w:hAnsi="Arial" w:cs="Arial"/>
          <w:noProof/>
        </w:rPr>
        <w:t xml:space="preserve">uslovima </w:t>
      </w:r>
      <w:r w:rsidRPr="00520006">
        <w:rPr>
          <w:rFonts w:ascii="Arial" w:hAnsi="Arial" w:cs="Arial"/>
          <w:noProof/>
        </w:rPr>
        <w:t xml:space="preserve">osiguranja, kao i na dokumentiranoj poslovnoj praksi </w:t>
      </w:r>
      <w:r w:rsidR="00C35740" w:rsidRPr="00520006">
        <w:rPr>
          <w:rFonts w:ascii="Arial" w:hAnsi="Arial" w:cs="Arial"/>
          <w:noProof/>
        </w:rPr>
        <w:t>d</w:t>
      </w:r>
      <w:r w:rsidRPr="00520006">
        <w:rPr>
          <w:rFonts w:ascii="Arial" w:hAnsi="Arial" w:cs="Arial"/>
          <w:noProof/>
        </w:rPr>
        <w:t xml:space="preserve">ruštva, u mjeri u kojoj </w:t>
      </w:r>
      <w:r w:rsidR="00C35740" w:rsidRPr="00520006">
        <w:rPr>
          <w:rFonts w:ascii="Arial" w:hAnsi="Arial" w:cs="Arial"/>
          <w:noProof/>
        </w:rPr>
        <w:t>d</w:t>
      </w:r>
      <w:r w:rsidR="00A02D79" w:rsidRPr="00520006">
        <w:rPr>
          <w:rFonts w:ascii="Arial" w:hAnsi="Arial" w:cs="Arial"/>
          <w:noProof/>
        </w:rPr>
        <w:t>ruštvo</w:t>
      </w:r>
      <w:r w:rsidRPr="00520006">
        <w:rPr>
          <w:rFonts w:ascii="Arial" w:hAnsi="Arial" w:cs="Arial"/>
          <w:noProof/>
        </w:rPr>
        <w:t xml:space="preserve"> stvara obavezu prema osiguranicima.</w:t>
      </w:r>
    </w:p>
    <w:p w14:paraId="679284A4" w14:textId="7498F3A6" w:rsidR="002E6C6E" w:rsidRPr="00520006" w:rsidRDefault="002E6C6E" w:rsidP="00A02D79">
      <w:pPr>
        <w:pStyle w:val="ListParagraph"/>
        <w:widowControl w:val="0"/>
        <w:numPr>
          <w:ilvl w:val="0"/>
          <w:numId w:val="1"/>
        </w:numPr>
        <w:tabs>
          <w:tab w:val="left" w:pos="705"/>
          <w:tab w:val="left" w:pos="707"/>
        </w:tabs>
        <w:autoSpaceDE w:val="0"/>
        <w:autoSpaceDN w:val="0"/>
        <w:spacing w:after="0" w:line="240" w:lineRule="auto"/>
        <w:ind w:left="426" w:right="143" w:hanging="426"/>
        <w:contextualSpacing w:val="0"/>
        <w:jc w:val="both"/>
        <w:rPr>
          <w:rFonts w:ascii="Arial" w:hAnsi="Arial" w:cs="Arial"/>
          <w:noProof/>
        </w:rPr>
      </w:pPr>
      <w:r w:rsidRPr="00520006">
        <w:rPr>
          <w:rFonts w:ascii="Arial" w:hAnsi="Arial" w:cs="Arial"/>
          <w:noProof/>
        </w:rPr>
        <w:t>Iznos rezervi za bonuse i popuste utvrđuje se primjenom konzervativnih aktuarskih i računovodstvenih metoda propisanih odredbama ovog Pravilnika uz dosljednu primjenu pretpostavki zasnovanih na pouzdanim i provjerljivim podacima.</w:t>
      </w:r>
    </w:p>
    <w:p w14:paraId="04ADDA81" w14:textId="53541102" w:rsidR="002E6C6E" w:rsidRPr="00520006" w:rsidRDefault="002E6C6E" w:rsidP="00A02D79">
      <w:pPr>
        <w:pStyle w:val="ListParagraph"/>
        <w:widowControl w:val="0"/>
        <w:numPr>
          <w:ilvl w:val="0"/>
          <w:numId w:val="1"/>
        </w:numPr>
        <w:tabs>
          <w:tab w:val="left" w:pos="705"/>
          <w:tab w:val="left" w:pos="707"/>
        </w:tabs>
        <w:autoSpaceDE w:val="0"/>
        <w:autoSpaceDN w:val="0"/>
        <w:spacing w:after="0" w:line="240" w:lineRule="auto"/>
        <w:ind w:left="426" w:right="143" w:hanging="426"/>
        <w:contextualSpacing w:val="0"/>
        <w:jc w:val="both"/>
        <w:rPr>
          <w:rFonts w:ascii="Arial" w:hAnsi="Arial" w:cs="Arial"/>
          <w:noProof/>
        </w:rPr>
      </w:pPr>
      <w:r w:rsidRPr="00520006">
        <w:rPr>
          <w:rFonts w:ascii="Arial" w:hAnsi="Arial" w:cs="Arial"/>
          <w:noProof/>
        </w:rPr>
        <w:t>Rezerve za bonuse i popuste podl</w:t>
      </w:r>
      <w:r w:rsidR="00EE588D" w:rsidRPr="00520006">
        <w:rPr>
          <w:rFonts w:ascii="Arial" w:hAnsi="Arial" w:cs="Arial"/>
          <w:noProof/>
        </w:rPr>
        <w:t>ij</w:t>
      </w:r>
      <w:r w:rsidRPr="00520006">
        <w:rPr>
          <w:rFonts w:ascii="Arial" w:hAnsi="Arial" w:cs="Arial"/>
          <w:noProof/>
        </w:rPr>
        <w:t>ežu redovnoj kontroli</w:t>
      </w:r>
      <w:r w:rsidR="00590665" w:rsidRPr="00520006">
        <w:rPr>
          <w:rFonts w:ascii="Arial" w:hAnsi="Arial" w:cs="Arial"/>
          <w:noProof/>
        </w:rPr>
        <w:t xml:space="preserve"> adekvatnosti</w:t>
      </w:r>
      <w:r w:rsidRPr="00520006">
        <w:rPr>
          <w:rFonts w:ascii="Arial" w:hAnsi="Arial" w:cs="Arial"/>
          <w:noProof/>
        </w:rPr>
        <w:t>, najmanje jednom godišnje i usklađuju se sa promjenama u obimu obaveza, rezultatima aktuarskih procjena i važećim regulatornim zahtjevima.</w:t>
      </w:r>
    </w:p>
    <w:p w14:paraId="65085A23" w14:textId="77777777" w:rsidR="002E6C6E" w:rsidRPr="00520006" w:rsidRDefault="002E6C6E" w:rsidP="00A02D79">
      <w:pPr>
        <w:pStyle w:val="ListParagraph"/>
        <w:widowControl w:val="0"/>
        <w:numPr>
          <w:ilvl w:val="0"/>
          <w:numId w:val="1"/>
        </w:numPr>
        <w:tabs>
          <w:tab w:val="left" w:pos="705"/>
          <w:tab w:val="left" w:pos="707"/>
        </w:tabs>
        <w:autoSpaceDE w:val="0"/>
        <w:autoSpaceDN w:val="0"/>
        <w:spacing w:after="0" w:line="240" w:lineRule="auto"/>
        <w:ind w:left="426" w:right="143" w:hanging="426"/>
        <w:contextualSpacing w:val="0"/>
        <w:jc w:val="both"/>
        <w:rPr>
          <w:rFonts w:ascii="Arial" w:hAnsi="Arial" w:cs="Arial"/>
          <w:noProof/>
        </w:rPr>
      </w:pPr>
      <w:r w:rsidRPr="00520006">
        <w:rPr>
          <w:rFonts w:ascii="Arial" w:hAnsi="Arial" w:cs="Arial"/>
          <w:noProof/>
        </w:rPr>
        <w:t>Dokumentacija koja se odnosi na metodologiju utvrđivanja i promjene visine rezervi mora biti potpuna, pregledna i dostupna Agencija za nadzor na uvid.</w:t>
      </w:r>
    </w:p>
    <w:p w14:paraId="3D22F990" w14:textId="77777777" w:rsidR="002E6C6E" w:rsidRPr="00520006" w:rsidRDefault="002E6C6E" w:rsidP="002E6C6E">
      <w:pPr>
        <w:widowControl w:val="0"/>
        <w:tabs>
          <w:tab w:val="left" w:pos="705"/>
          <w:tab w:val="left" w:pos="707"/>
        </w:tabs>
        <w:autoSpaceDE w:val="0"/>
        <w:autoSpaceDN w:val="0"/>
        <w:spacing w:after="0" w:line="240" w:lineRule="auto"/>
        <w:ind w:right="143"/>
        <w:jc w:val="both"/>
        <w:rPr>
          <w:rFonts w:ascii="Arial" w:hAnsi="Arial" w:cs="Arial"/>
          <w:noProof/>
        </w:rPr>
      </w:pPr>
    </w:p>
    <w:p w14:paraId="313BBDE2" w14:textId="29C2CC5A" w:rsidR="00A02D79" w:rsidRPr="00520006" w:rsidRDefault="00A02D79" w:rsidP="00F60816">
      <w:pPr>
        <w:pStyle w:val="BodyText"/>
        <w:jc w:val="center"/>
        <w:rPr>
          <w:rFonts w:ascii="Arial" w:hAnsi="Arial" w:cs="Arial"/>
          <w:noProof/>
          <w:lang w:val="bs-Latn-BA"/>
        </w:rPr>
      </w:pPr>
      <w:r w:rsidRPr="00520006">
        <w:rPr>
          <w:rFonts w:ascii="Arial" w:hAnsi="Arial" w:cs="Arial"/>
          <w:noProof/>
          <w:lang w:val="bs-Latn-BA"/>
        </w:rPr>
        <w:t>Član</w:t>
      </w:r>
      <w:r w:rsidRPr="00520006">
        <w:rPr>
          <w:rFonts w:ascii="Arial" w:hAnsi="Arial" w:cs="Arial"/>
          <w:noProof/>
          <w:spacing w:val="-5"/>
          <w:lang w:val="bs-Latn-BA"/>
        </w:rPr>
        <w:t xml:space="preserve"> 6d</w:t>
      </w:r>
      <w:r w:rsidR="00E62FC4" w:rsidRPr="00520006">
        <w:rPr>
          <w:rFonts w:ascii="Arial" w:hAnsi="Arial" w:cs="Arial"/>
          <w:noProof/>
          <w:spacing w:val="-5"/>
          <w:lang w:val="bs-Latn-BA"/>
        </w:rPr>
        <w:t>.</w:t>
      </w:r>
    </w:p>
    <w:p w14:paraId="5BF04F55" w14:textId="32D8E3DF" w:rsidR="00A02D79" w:rsidRPr="00520006" w:rsidRDefault="00A02D79" w:rsidP="00F60816">
      <w:pPr>
        <w:pStyle w:val="BodyText"/>
        <w:ind w:left="3601" w:right="3604"/>
        <w:jc w:val="center"/>
        <w:rPr>
          <w:rFonts w:ascii="Arial" w:hAnsi="Arial" w:cs="Arial"/>
          <w:noProof/>
          <w:spacing w:val="-2"/>
          <w:lang w:val="bs-Latn-BA"/>
        </w:rPr>
      </w:pPr>
      <w:r w:rsidRPr="00520006">
        <w:rPr>
          <w:rFonts w:ascii="Arial" w:hAnsi="Arial" w:cs="Arial"/>
          <w:noProof/>
          <w:lang w:val="bs-Latn-BA"/>
        </w:rPr>
        <w:t>(Metoda</w:t>
      </w:r>
      <w:r w:rsidRPr="00520006">
        <w:rPr>
          <w:rFonts w:ascii="Arial" w:hAnsi="Arial" w:cs="Arial"/>
          <w:noProof/>
          <w:spacing w:val="-2"/>
          <w:lang w:val="bs-Latn-BA"/>
        </w:rPr>
        <w:t xml:space="preserve"> obračuna)</w:t>
      </w:r>
    </w:p>
    <w:p w14:paraId="2D204D9E" w14:textId="77777777" w:rsidR="00A02D79" w:rsidRPr="00520006" w:rsidRDefault="00A02D79" w:rsidP="001E452F">
      <w:pPr>
        <w:pStyle w:val="BodyText"/>
        <w:ind w:left="3601" w:right="3604"/>
        <w:jc w:val="both"/>
        <w:rPr>
          <w:noProof/>
          <w:spacing w:val="-2"/>
          <w:lang w:val="bs-Latn-BA"/>
        </w:rPr>
      </w:pPr>
    </w:p>
    <w:p w14:paraId="4B4E62CA" w14:textId="31266A5E" w:rsidR="00A02D79" w:rsidRPr="00520006" w:rsidRDefault="00C55EF8" w:rsidP="001E452F">
      <w:pPr>
        <w:spacing w:after="0" w:line="240" w:lineRule="auto"/>
        <w:jc w:val="both"/>
        <w:rPr>
          <w:rFonts w:ascii="Arial" w:hAnsi="Arial" w:cs="Arial"/>
          <w:noProof/>
        </w:rPr>
      </w:pPr>
      <w:r w:rsidRPr="00520006">
        <w:rPr>
          <w:rFonts w:ascii="Arial" w:hAnsi="Arial" w:cs="Arial"/>
          <w:noProof/>
        </w:rPr>
        <w:t>Društvo je dužno r</w:t>
      </w:r>
      <w:r w:rsidR="00A02D79" w:rsidRPr="00520006">
        <w:rPr>
          <w:rFonts w:ascii="Arial" w:hAnsi="Arial" w:cs="Arial"/>
          <w:noProof/>
        </w:rPr>
        <w:t>ezerv</w:t>
      </w:r>
      <w:r w:rsidRPr="00520006">
        <w:rPr>
          <w:rFonts w:ascii="Arial" w:hAnsi="Arial" w:cs="Arial"/>
          <w:noProof/>
        </w:rPr>
        <w:t>e</w:t>
      </w:r>
      <w:r w:rsidR="00A02D79" w:rsidRPr="00520006">
        <w:rPr>
          <w:rFonts w:ascii="Arial" w:hAnsi="Arial" w:cs="Arial"/>
          <w:noProof/>
        </w:rPr>
        <w:t xml:space="preserve"> za bonuse i popuste </w:t>
      </w:r>
      <w:r w:rsidRPr="00520006">
        <w:rPr>
          <w:rFonts w:ascii="Arial" w:hAnsi="Arial" w:cs="Arial"/>
          <w:noProof/>
        </w:rPr>
        <w:t>iz člana 6b</w:t>
      </w:r>
      <w:r w:rsidR="00E62FC4" w:rsidRPr="00520006">
        <w:rPr>
          <w:rFonts w:ascii="Arial" w:hAnsi="Arial" w:cs="Arial"/>
          <w:noProof/>
        </w:rPr>
        <w:t>.</w:t>
      </w:r>
      <w:r w:rsidRPr="00520006">
        <w:rPr>
          <w:rFonts w:ascii="Arial" w:hAnsi="Arial" w:cs="Arial"/>
          <w:noProof/>
        </w:rPr>
        <w:t xml:space="preserve"> ovog Pravilnika računati</w:t>
      </w:r>
      <w:r w:rsidR="00A02D79" w:rsidRPr="00520006">
        <w:rPr>
          <w:rFonts w:ascii="Arial" w:hAnsi="Arial" w:cs="Arial"/>
          <w:noProof/>
        </w:rPr>
        <w:t xml:space="preserve"> kao zbir diskontovanih očekivanih obaveza koje nastaju </w:t>
      </w:r>
      <w:r w:rsidRPr="00520006">
        <w:rPr>
          <w:rFonts w:ascii="Arial" w:hAnsi="Arial" w:cs="Arial"/>
          <w:noProof/>
        </w:rPr>
        <w:t>iz prava osiguranika propisanih u članu 6.a stav (1) ovog Pravilnika</w:t>
      </w:r>
      <w:r w:rsidR="00A02D79" w:rsidRPr="00520006">
        <w:rPr>
          <w:rFonts w:ascii="Arial" w:hAnsi="Arial" w:cs="Arial"/>
          <w:noProof/>
        </w:rPr>
        <w:t xml:space="preserve">, </w:t>
      </w:r>
      <w:r w:rsidRPr="00520006">
        <w:rPr>
          <w:rFonts w:ascii="Arial" w:hAnsi="Arial" w:cs="Arial"/>
          <w:noProof/>
        </w:rPr>
        <w:t>na način da se z</w:t>
      </w:r>
      <w:r w:rsidR="00A02D79" w:rsidRPr="00520006">
        <w:rPr>
          <w:rFonts w:ascii="Arial" w:hAnsi="Arial" w:cs="Arial"/>
          <w:noProof/>
        </w:rPr>
        <w:t xml:space="preserve">a svaku od posljednje minimalno tri </w:t>
      </w:r>
      <w:r w:rsidR="00384425" w:rsidRPr="00520006">
        <w:rPr>
          <w:rFonts w:ascii="Arial" w:hAnsi="Arial" w:cs="Arial"/>
          <w:noProof/>
        </w:rPr>
        <w:t xml:space="preserve">uzastopne </w:t>
      </w:r>
      <w:r w:rsidR="00A02D79" w:rsidRPr="00520006">
        <w:rPr>
          <w:rFonts w:ascii="Arial" w:hAnsi="Arial" w:cs="Arial"/>
          <w:noProof/>
        </w:rPr>
        <w:t>godine</w:t>
      </w:r>
      <w:r w:rsidRPr="00520006">
        <w:rPr>
          <w:rFonts w:ascii="Arial" w:hAnsi="Arial" w:cs="Arial"/>
          <w:noProof/>
        </w:rPr>
        <w:t xml:space="preserve"> </w:t>
      </w:r>
      <w:r w:rsidR="00A02D79" w:rsidRPr="00520006">
        <w:rPr>
          <w:rFonts w:ascii="Arial" w:hAnsi="Arial" w:cs="Arial"/>
          <w:noProof/>
        </w:rPr>
        <w:t xml:space="preserve">uzima prosječna vjerovatnoća njihovog nastanka pomnožena sa prosječnim iznosom obaveze </w:t>
      </w:r>
      <w:r w:rsidR="00A02D79" w:rsidRPr="00520006">
        <w:rPr>
          <w:rFonts w:ascii="Arial" w:hAnsi="Arial" w:cs="Arial"/>
          <w:noProof/>
        </w:rPr>
        <w:lastRenderedPageBreak/>
        <w:t xml:space="preserve">po ugovoru </w:t>
      </w:r>
      <w:r w:rsidR="00384425" w:rsidRPr="00520006">
        <w:rPr>
          <w:rFonts w:ascii="Arial" w:hAnsi="Arial" w:cs="Arial"/>
          <w:noProof/>
        </w:rPr>
        <w:t xml:space="preserve">na </w:t>
      </w:r>
      <w:r w:rsidR="00A02D79" w:rsidRPr="00520006">
        <w:rPr>
          <w:rFonts w:ascii="Arial" w:hAnsi="Arial" w:cs="Arial"/>
          <w:noProof/>
        </w:rPr>
        <w:t xml:space="preserve">nivou vrste osiguranja, a zatim se </w:t>
      </w:r>
      <w:r w:rsidR="00384425" w:rsidRPr="00520006">
        <w:rPr>
          <w:rFonts w:ascii="Arial" w:hAnsi="Arial" w:cs="Arial"/>
          <w:noProof/>
        </w:rPr>
        <w:t>dobijeni iznos</w:t>
      </w:r>
      <w:r w:rsidR="00A02D79" w:rsidRPr="00520006">
        <w:rPr>
          <w:rFonts w:ascii="Arial" w:hAnsi="Arial" w:cs="Arial"/>
          <w:noProof/>
        </w:rPr>
        <w:t xml:space="preserve"> diskontuje odgovarajućim faktorom (</w:t>
      </w:r>
      <w:r w:rsidR="00384425" w:rsidRPr="00520006">
        <w:rPr>
          <w:rFonts w:ascii="Arial" w:hAnsi="Arial" w:cs="Arial"/>
          <w:noProof/>
        </w:rPr>
        <w:t xml:space="preserve">izračunat kao </w:t>
      </w:r>
      <w:r w:rsidR="00A02D79" w:rsidRPr="00520006">
        <w:rPr>
          <w:rFonts w:ascii="Arial" w:hAnsi="Arial" w:cs="Arial"/>
          <w:noProof/>
        </w:rPr>
        <w:t>ponderisana prosječna stopa prinosa</w:t>
      </w:r>
      <w:r w:rsidR="00384425" w:rsidRPr="00520006">
        <w:rPr>
          <w:rFonts w:ascii="Arial" w:hAnsi="Arial" w:cs="Arial"/>
          <w:noProof/>
        </w:rPr>
        <w:t xml:space="preserve"> </w:t>
      </w:r>
      <w:r w:rsidR="00BD5BAC" w:rsidRPr="00520006">
        <w:rPr>
          <w:rFonts w:ascii="Arial" w:hAnsi="Arial" w:cs="Arial"/>
          <w:noProof/>
        </w:rPr>
        <w:t>d</w:t>
      </w:r>
      <w:r w:rsidR="00384425" w:rsidRPr="00520006">
        <w:rPr>
          <w:rFonts w:ascii="Arial" w:hAnsi="Arial" w:cs="Arial"/>
          <w:noProof/>
        </w:rPr>
        <w:t>ruštva</w:t>
      </w:r>
      <w:r w:rsidR="00A02D79" w:rsidRPr="00520006">
        <w:rPr>
          <w:rFonts w:ascii="Arial" w:hAnsi="Arial" w:cs="Arial"/>
          <w:noProof/>
        </w:rPr>
        <w:t xml:space="preserve"> u posljednje minimalno tri godine)</w:t>
      </w:r>
      <w:r w:rsidR="00384425" w:rsidRPr="00520006">
        <w:rPr>
          <w:rFonts w:ascii="Arial" w:hAnsi="Arial" w:cs="Arial"/>
          <w:noProof/>
        </w:rPr>
        <w:t>, sa sljedećom formulom:</w:t>
      </w:r>
    </w:p>
    <w:p w14:paraId="2941CEBA" w14:textId="77777777" w:rsidR="00F60816" w:rsidRPr="00520006" w:rsidRDefault="00F60816" w:rsidP="00F60816">
      <w:pPr>
        <w:spacing w:after="0" w:line="240" w:lineRule="auto"/>
        <w:jc w:val="both"/>
        <w:rPr>
          <w:rFonts w:ascii="Arial" w:hAnsi="Arial" w:cs="Arial"/>
          <w:noProof/>
        </w:rPr>
      </w:pPr>
    </w:p>
    <w:p w14:paraId="1930C8A9" w14:textId="77777777" w:rsidR="00A02D79" w:rsidRPr="00520006" w:rsidRDefault="00A02D79" w:rsidP="00F60816">
      <w:pPr>
        <w:spacing w:after="0" w:line="240" w:lineRule="auto"/>
        <w:rPr>
          <w:rFonts w:ascii="Arial" w:hAnsi="Arial" w:cs="Arial"/>
          <w:noProof/>
        </w:rPr>
      </w:pPr>
      <m:oMathPara>
        <m:oMath>
          <m:r>
            <w:rPr>
              <w:rFonts w:ascii="Cambria Math" w:hAnsi="Cambria Math" w:cs="Arial"/>
              <w:noProof/>
            </w:rPr>
            <m:t>RBP=</m:t>
          </m:r>
          <m:nary>
            <m:naryPr>
              <m:chr m:val="∑"/>
              <m:limLoc m:val="undOvr"/>
              <m:grow m:val="1"/>
              <m:ctrlPr>
                <w:rPr>
                  <w:rFonts w:ascii="Cambria Math" w:hAnsi="Cambria Math" w:cs="Arial"/>
                  <w:noProof/>
                </w:rPr>
              </m:ctrlPr>
            </m:naryPr>
            <m:sub>
              <m:r>
                <w:rPr>
                  <w:rFonts w:ascii="Cambria Math" w:hAnsi="Cambria Math" w:cs="Arial"/>
                  <w:noProof/>
                </w:rPr>
                <m:t>t=1</m:t>
              </m:r>
            </m:sub>
            <m:sup>
              <m:r>
                <w:rPr>
                  <w:rFonts w:ascii="Cambria Math" w:hAnsi="Cambria Math" w:cs="Arial"/>
                  <w:noProof/>
                </w:rPr>
                <m:t>m</m:t>
              </m:r>
            </m:sup>
            <m:e>
              <m:limUpp>
                <m:limUppPr>
                  <m:ctrlPr>
                    <w:rPr>
                      <w:rFonts w:ascii="Cambria Math" w:hAnsi="Cambria Math" w:cs="Arial"/>
                      <w:noProof/>
                    </w:rPr>
                  </m:ctrlPr>
                </m:limUppPr>
                <m:e>
                  <m:r>
                    <w:rPr>
                      <w:rFonts w:ascii="Cambria Math" w:hAnsi="Cambria Math" w:cs="Arial"/>
                      <w:noProof/>
                    </w:rPr>
                    <m:t>P</m:t>
                  </m:r>
                </m:e>
                <m:lim>
                  <m:r>
                    <w:rPr>
                      <w:rFonts w:ascii="Cambria Math" w:hAnsi="Cambria Math" w:cs="Arial"/>
                      <w:noProof/>
                    </w:rPr>
                    <m:t>‾</m:t>
                  </m:r>
                </m:lim>
              </m:limUpp>
            </m:e>
          </m:nary>
          <m:r>
            <w:rPr>
              <w:rFonts w:ascii="Cambria Math" w:hAnsi="Cambria Math" w:cs="Arial"/>
              <w:noProof/>
            </w:rPr>
            <m:t>(</m:t>
          </m:r>
          <m:sSub>
            <m:sSubPr>
              <m:ctrlPr>
                <w:rPr>
                  <w:rFonts w:ascii="Cambria Math" w:hAnsi="Cambria Math" w:cs="Arial"/>
                  <w:noProof/>
                </w:rPr>
              </m:ctrlPr>
            </m:sSubPr>
            <m:e>
              <m:r>
                <w:rPr>
                  <w:rFonts w:ascii="Cambria Math" w:hAnsi="Cambria Math" w:cs="Arial"/>
                  <w:noProof/>
                </w:rPr>
                <m:t>B</m:t>
              </m:r>
            </m:e>
            <m:sub>
              <m:r>
                <w:rPr>
                  <w:rFonts w:ascii="Cambria Math" w:hAnsi="Cambria Math" w:cs="Arial"/>
                  <w:noProof/>
                </w:rPr>
                <m:t>t</m:t>
              </m:r>
            </m:sub>
          </m:sSub>
          <m:r>
            <w:rPr>
              <w:rFonts w:ascii="Cambria Math" w:hAnsi="Cambria Math" w:cs="Arial"/>
              <w:noProof/>
            </w:rPr>
            <m:t>)⋅</m:t>
          </m:r>
          <m:sSub>
            <m:sSubPr>
              <m:ctrlPr>
                <w:rPr>
                  <w:rFonts w:ascii="Cambria Math" w:hAnsi="Cambria Math" w:cs="Arial"/>
                  <w:noProof/>
                </w:rPr>
              </m:ctrlPr>
            </m:sSubPr>
            <m:e>
              <m:acc>
                <m:accPr>
                  <m:chr m:val="‾"/>
                  <m:ctrlPr>
                    <w:rPr>
                      <w:rFonts w:ascii="Cambria Math" w:hAnsi="Cambria Math" w:cs="Arial"/>
                      <w:noProof/>
                    </w:rPr>
                  </m:ctrlPr>
                </m:accPr>
                <m:e>
                  <m:r>
                    <w:rPr>
                      <w:rFonts w:ascii="Cambria Math" w:hAnsi="Cambria Math" w:cs="Arial"/>
                      <w:noProof/>
                    </w:rPr>
                    <m:t>C</m:t>
                  </m:r>
                </m:e>
              </m:acc>
            </m:e>
            <m:sub>
              <m:r>
                <w:rPr>
                  <w:rFonts w:ascii="Cambria Math" w:hAnsi="Cambria Math" w:cs="Arial"/>
                  <w:noProof/>
                </w:rPr>
                <m:t>t</m:t>
              </m:r>
            </m:sub>
          </m:sSub>
          <m:r>
            <w:rPr>
              <w:rFonts w:ascii="Cambria Math" w:hAnsi="Cambria Math" w:cs="Arial"/>
              <w:noProof/>
            </w:rPr>
            <m:t>⋅</m:t>
          </m:r>
          <m:sSup>
            <m:sSupPr>
              <m:ctrlPr>
                <w:rPr>
                  <w:rFonts w:ascii="Cambria Math" w:hAnsi="Cambria Math" w:cs="Arial"/>
                  <w:noProof/>
                </w:rPr>
              </m:ctrlPr>
            </m:sSupPr>
            <m:e>
              <m:r>
                <w:rPr>
                  <w:rFonts w:ascii="Cambria Math" w:hAnsi="Cambria Math" w:cs="Arial"/>
                  <w:noProof/>
                </w:rPr>
                <m:t>v</m:t>
              </m:r>
            </m:e>
            <m:sup>
              <m:r>
                <w:rPr>
                  <w:rFonts w:ascii="Cambria Math" w:hAnsi="Cambria Math" w:cs="Arial"/>
                  <w:noProof/>
                </w:rPr>
                <m:t>t</m:t>
              </m:r>
            </m:sup>
          </m:sSup>
        </m:oMath>
      </m:oMathPara>
    </w:p>
    <w:p w14:paraId="7B307457" w14:textId="77777777" w:rsidR="00F60816" w:rsidRPr="00520006" w:rsidRDefault="00F60816" w:rsidP="001E452F">
      <w:pPr>
        <w:tabs>
          <w:tab w:val="left" w:pos="1635"/>
        </w:tabs>
        <w:spacing w:after="0" w:line="240" w:lineRule="auto"/>
        <w:jc w:val="both"/>
        <w:rPr>
          <w:rFonts w:ascii="Arial" w:hAnsi="Arial" w:cs="Arial"/>
          <w:b/>
          <w:bCs/>
          <w:noProof/>
        </w:rPr>
      </w:pPr>
    </w:p>
    <w:p w14:paraId="7F8EB6BC" w14:textId="5228F6D9" w:rsidR="00A02D79" w:rsidRPr="00520006" w:rsidRDefault="00A02D79" w:rsidP="001E452F">
      <w:pPr>
        <w:tabs>
          <w:tab w:val="left" w:pos="1635"/>
        </w:tabs>
        <w:spacing w:after="0" w:line="240" w:lineRule="auto"/>
        <w:jc w:val="both"/>
        <w:rPr>
          <w:rFonts w:ascii="Arial" w:hAnsi="Arial" w:cs="Arial"/>
          <w:noProof/>
        </w:rPr>
      </w:pPr>
      <w:r w:rsidRPr="00520006">
        <w:rPr>
          <w:rFonts w:ascii="Arial" w:hAnsi="Arial" w:cs="Arial"/>
          <w:noProof/>
        </w:rPr>
        <w:t>P(B</w:t>
      </w:r>
      <w:r w:rsidRPr="00520006">
        <w:rPr>
          <w:rFonts w:ascii="Cambria Math" w:hAnsi="Cambria Math" w:cs="Cambria Math"/>
          <w:noProof/>
        </w:rPr>
        <w:t>ₜ</w:t>
      </w:r>
      <w:r w:rsidRPr="00520006">
        <w:rPr>
          <w:rFonts w:ascii="Arial" w:hAnsi="Arial" w:cs="Arial"/>
          <w:noProof/>
        </w:rPr>
        <w:t>)=</w:t>
      </w:r>
      <m:oMath>
        <m:f>
          <m:fPr>
            <m:ctrlPr>
              <w:rPr>
                <w:rFonts w:ascii="Cambria Math" w:hAnsi="Cambria Math" w:cs="Arial"/>
                <w:i/>
                <w:noProof/>
              </w:rPr>
            </m:ctrlPr>
          </m:fPr>
          <m:num>
            <m:nary>
              <m:naryPr>
                <m:chr m:val="∑"/>
                <m:limLoc m:val="subSup"/>
                <m:ctrlPr>
                  <w:rPr>
                    <w:rFonts w:ascii="Cambria Math" w:hAnsi="Cambria Math" w:cs="Arial"/>
                    <w:i/>
                    <w:noProof/>
                  </w:rPr>
                </m:ctrlPr>
              </m:naryPr>
              <m:sub>
                <m:r>
                  <w:rPr>
                    <w:rFonts w:ascii="Cambria Math" w:hAnsi="Cambria Math" w:cs="Arial"/>
                    <w:noProof/>
                  </w:rPr>
                  <m:t>t=1</m:t>
                </m:r>
              </m:sub>
              <m:sup>
                <m:r>
                  <w:rPr>
                    <w:rFonts w:ascii="Cambria Math" w:hAnsi="Cambria Math" w:cs="Arial"/>
                    <w:noProof/>
                  </w:rPr>
                  <m:t>m</m:t>
                </m:r>
              </m:sup>
              <m:e>
                <m:sSub>
                  <m:sSubPr>
                    <m:ctrlPr>
                      <w:rPr>
                        <w:rFonts w:ascii="Cambria Math" w:hAnsi="Cambria Math" w:cs="Arial"/>
                        <w:i/>
                        <w:noProof/>
                      </w:rPr>
                    </m:ctrlPr>
                  </m:sSubPr>
                  <m:e>
                    <m:r>
                      <w:rPr>
                        <w:rFonts w:ascii="Cambria Math" w:hAnsi="Cambria Math" w:cs="Arial"/>
                        <w:noProof/>
                      </w:rPr>
                      <m:t>n</m:t>
                    </m:r>
                  </m:e>
                  <m:sub>
                    <m:r>
                      <w:rPr>
                        <w:rFonts w:ascii="Cambria Math" w:hAnsi="Cambria Math" w:cs="Arial"/>
                        <w:noProof/>
                      </w:rPr>
                      <m:t>t</m:t>
                    </m:r>
                  </m:sub>
                </m:sSub>
              </m:e>
            </m:nary>
          </m:num>
          <m:den>
            <m:nary>
              <m:naryPr>
                <m:chr m:val="∑"/>
                <m:limLoc m:val="subSup"/>
                <m:ctrlPr>
                  <w:rPr>
                    <w:rFonts w:ascii="Cambria Math" w:hAnsi="Cambria Math" w:cs="Arial"/>
                    <w:i/>
                    <w:noProof/>
                  </w:rPr>
                </m:ctrlPr>
              </m:naryPr>
              <m:sub>
                <m:r>
                  <w:rPr>
                    <w:rFonts w:ascii="Cambria Math" w:hAnsi="Cambria Math" w:cs="Arial"/>
                    <w:noProof/>
                  </w:rPr>
                  <m:t>t=1</m:t>
                </m:r>
              </m:sub>
              <m:sup>
                <m:r>
                  <w:rPr>
                    <w:rFonts w:ascii="Cambria Math" w:hAnsi="Cambria Math" w:cs="Arial"/>
                    <w:noProof/>
                  </w:rPr>
                  <m:t>m</m:t>
                </m:r>
              </m:sup>
              <m:e>
                <m:sSub>
                  <m:sSubPr>
                    <m:ctrlPr>
                      <w:rPr>
                        <w:rFonts w:ascii="Cambria Math" w:hAnsi="Cambria Math" w:cs="Arial"/>
                        <w:i/>
                        <w:noProof/>
                      </w:rPr>
                    </m:ctrlPr>
                  </m:sSubPr>
                  <m:e>
                    <m:r>
                      <w:rPr>
                        <w:rFonts w:ascii="Cambria Math" w:hAnsi="Cambria Math" w:cs="Arial"/>
                        <w:noProof/>
                      </w:rPr>
                      <m:t>N</m:t>
                    </m:r>
                  </m:e>
                  <m:sub>
                    <m:r>
                      <w:rPr>
                        <w:rFonts w:ascii="Cambria Math" w:hAnsi="Cambria Math" w:cs="Arial"/>
                        <w:noProof/>
                      </w:rPr>
                      <m:t>t</m:t>
                    </m:r>
                  </m:sub>
                </m:sSub>
              </m:e>
            </m:nary>
          </m:den>
        </m:f>
      </m:oMath>
    </w:p>
    <w:p w14:paraId="40823394" w14:textId="77777777" w:rsidR="00F60816" w:rsidRPr="00520006" w:rsidRDefault="00F60816" w:rsidP="001E452F">
      <w:pPr>
        <w:tabs>
          <w:tab w:val="left" w:pos="1635"/>
        </w:tabs>
        <w:spacing w:after="0" w:line="240" w:lineRule="auto"/>
        <w:jc w:val="both"/>
        <w:rPr>
          <w:rFonts w:ascii="Arial" w:eastAsiaTheme="minorEastAsia" w:hAnsi="Arial" w:cs="Arial"/>
          <w:noProof/>
        </w:rPr>
      </w:pPr>
    </w:p>
    <w:p w14:paraId="2105451B" w14:textId="457BFC13" w:rsidR="00A02D79" w:rsidRPr="00520006" w:rsidRDefault="00000000" w:rsidP="001E452F">
      <w:pPr>
        <w:tabs>
          <w:tab w:val="left" w:pos="1635"/>
        </w:tabs>
        <w:spacing w:after="0" w:line="240" w:lineRule="auto"/>
        <w:jc w:val="both"/>
        <w:rPr>
          <w:rFonts w:ascii="Arial" w:hAnsi="Arial" w:cs="Arial"/>
          <w:noProof/>
        </w:rPr>
      </w:pPr>
      <m:oMath>
        <m:sSub>
          <m:sSubPr>
            <m:ctrlPr>
              <w:rPr>
                <w:rFonts w:ascii="Cambria Math" w:hAnsi="Cambria Math" w:cs="Arial"/>
                <w:noProof/>
              </w:rPr>
            </m:ctrlPr>
          </m:sSubPr>
          <m:e>
            <m:r>
              <w:rPr>
                <w:rFonts w:ascii="Cambria Math" w:hAnsi="Cambria Math" w:cs="Arial"/>
                <w:noProof/>
              </w:rPr>
              <m:t>n</m:t>
            </m:r>
          </m:e>
          <m:sub>
            <m:r>
              <w:rPr>
                <w:rFonts w:ascii="Cambria Math" w:hAnsi="Cambria Math" w:cs="Arial"/>
                <w:noProof/>
              </w:rPr>
              <m:t>t</m:t>
            </m:r>
          </m:sub>
        </m:sSub>
      </m:oMath>
      <w:r w:rsidR="00A02D79" w:rsidRPr="00520006">
        <w:rPr>
          <w:rFonts w:ascii="Arial" w:hAnsi="Arial" w:cs="Arial"/>
          <w:noProof/>
        </w:rPr>
        <w:t xml:space="preserve">= broj polica koji ostvaruju bonus/popust/povrat premije (storna),u godini </w:t>
      </w:r>
      <m:oMath>
        <m:r>
          <w:rPr>
            <w:rFonts w:ascii="Cambria Math" w:hAnsi="Cambria Math" w:cs="Arial"/>
            <w:noProof/>
          </w:rPr>
          <m:t>t</m:t>
        </m:r>
      </m:oMath>
    </w:p>
    <w:p w14:paraId="6238EB8E" w14:textId="56B7AA33" w:rsidR="00A02D79" w:rsidRPr="00520006" w:rsidRDefault="00000000" w:rsidP="001E452F">
      <w:pPr>
        <w:tabs>
          <w:tab w:val="left" w:pos="1635"/>
        </w:tabs>
        <w:spacing w:after="0" w:line="240" w:lineRule="auto"/>
        <w:jc w:val="both"/>
        <w:rPr>
          <w:rFonts w:ascii="Arial" w:hAnsi="Arial" w:cs="Arial"/>
          <w:noProof/>
        </w:rPr>
      </w:pPr>
      <m:oMath>
        <m:sSub>
          <m:sSubPr>
            <m:ctrlPr>
              <w:rPr>
                <w:rFonts w:ascii="Cambria Math" w:hAnsi="Cambria Math" w:cs="Arial"/>
                <w:noProof/>
              </w:rPr>
            </m:ctrlPr>
          </m:sSubPr>
          <m:e>
            <m:r>
              <w:rPr>
                <w:rFonts w:ascii="Cambria Math" w:hAnsi="Cambria Math" w:cs="Arial"/>
                <w:noProof/>
              </w:rPr>
              <m:t>N</m:t>
            </m:r>
          </m:e>
          <m:sub>
            <m:r>
              <w:rPr>
                <w:rFonts w:ascii="Cambria Math" w:hAnsi="Cambria Math" w:cs="Arial"/>
                <w:noProof/>
              </w:rPr>
              <m:t>t</m:t>
            </m:r>
          </m:sub>
        </m:sSub>
      </m:oMath>
      <w:r w:rsidR="00A02D79" w:rsidRPr="00520006">
        <w:rPr>
          <w:rFonts w:ascii="Arial" w:hAnsi="Arial" w:cs="Arial"/>
          <w:noProof/>
        </w:rPr>
        <w:t xml:space="preserve">= ukupni broj polica u godini </w:t>
      </w:r>
      <m:oMath>
        <m:r>
          <w:rPr>
            <w:rFonts w:ascii="Cambria Math" w:hAnsi="Cambria Math" w:cs="Arial"/>
            <w:noProof/>
          </w:rPr>
          <m:t>t</m:t>
        </m:r>
      </m:oMath>
    </w:p>
    <w:p w14:paraId="3CB1A31E" w14:textId="5F0939EC" w:rsidR="00A02D79" w:rsidRPr="00520006" w:rsidRDefault="00A02D79" w:rsidP="001E452F">
      <w:pPr>
        <w:tabs>
          <w:tab w:val="left" w:pos="1635"/>
        </w:tabs>
        <w:spacing w:after="0" w:line="240" w:lineRule="auto"/>
        <w:jc w:val="both"/>
        <w:rPr>
          <w:rFonts w:ascii="Arial" w:hAnsi="Arial" w:cs="Arial"/>
          <w:noProof/>
        </w:rPr>
      </w:pPr>
      <m:oMath>
        <m:r>
          <w:rPr>
            <w:rFonts w:ascii="Cambria Math" w:hAnsi="Cambria Math" w:cs="Arial"/>
            <w:noProof/>
          </w:rPr>
          <m:t>t=1,2,3,…m</m:t>
        </m:r>
      </m:oMath>
      <w:r w:rsidRPr="00520006">
        <w:rPr>
          <w:rFonts w:ascii="Arial" w:hAnsi="Arial" w:cs="Arial"/>
          <w:noProof/>
        </w:rPr>
        <w:t>= poslednje minimalno tri godine</w:t>
      </w:r>
    </w:p>
    <w:p w14:paraId="1917EA16" w14:textId="77777777" w:rsidR="00F60816" w:rsidRPr="00520006" w:rsidRDefault="00F60816" w:rsidP="001E452F">
      <w:pPr>
        <w:spacing w:after="0" w:line="240" w:lineRule="auto"/>
        <w:jc w:val="both"/>
        <w:rPr>
          <w:rFonts w:ascii="Arial" w:hAnsi="Arial" w:cs="Arial"/>
          <w:noProof/>
        </w:rPr>
      </w:pPr>
    </w:p>
    <w:p w14:paraId="05CB8B65" w14:textId="7FFFF2F0" w:rsidR="00A02D79" w:rsidRPr="00520006" w:rsidRDefault="00A02D79" w:rsidP="001E452F">
      <w:pPr>
        <w:spacing w:after="0" w:line="240" w:lineRule="auto"/>
        <w:jc w:val="both"/>
        <w:rPr>
          <w:rFonts w:ascii="Arial" w:hAnsi="Arial" w:cs="Arial"/>
          <w:noProof/>
        </w:rPr>
      </w:pPr>
      <w:r w:rsidRPr="00520006">
        <w:rPr>
          <w:rFonts w:ascii="Arial" w:hAnsi="Arial" w:cs="Arial"/>
          <w:noProof/>
        </w:rPr>
        <w:t>Gdje su:</w:t>
      </w:r>
    </w:p>
    <w:p w14:paraId="6CAF5ED5" w14:textId="77777777" w:rsidR="00A02D79" w:rsidRPr="00520006" w:rsidRDefault="00A02D79" w:rsidP="001E452F">
      <w:pPr>
        <w:widowControl w:val="0"/>
        <w:numPr>
          <w:ilvl w:val="0"/>
          <w:numId w:val="8"/>
        </w:numPr>
        <w:autoSpaceDE w:val="0"/>
        <w:autoSpaceDN w:val="0"/>
        <w:spacing w:after="0" w:line="240" w:lineRule="auto"/>
        <w:jc w:val="both"/>
        <w:rPr>
          <w:rFonts w:ascii="Arial" w:hAnsi="Arial" w:cs="Arial"/>
          <w:noProof/>
        </w:rPr>
      </w:pPr>
      <m:oMath>
        <m:r>
          <w:rPr>
            <w:rFonts w:ascii="Cambria Math" w:hAnsi="Cambria Math" w:cs="Arial"/>
            <w:noProof/>
          </w:rPr>
          <m:t>RBP</m:t>
        </m:r>
      </m:oMath>
      <w:r w:rsidRPr="00520006">
        <w:rPr>
          <w:rFonts w:ascii="Arial" w:hAnsi="Arial" w:cs="Arial"/>
          <w:noProof/>
        </w:rPr>
        <w:t>= Rezerva za bonus/popust/povrat premije (storna),</w:t>
      </w:r>
    </w:p>
    <w:p w14:paraId="1ED5F39D" w14:textId="7520D32E" w:rsidR="00A02D79" w:rsidRPr="00520006" w:rsidRDefault="00000000" w:rsidP="001E452F">
      <w:pPr>
        <w:pStyle w:val="ListParagraph"/>
        <w:widowControl w:val="0"/>
        <w:numPr>
          <w:ilvl w:val="0"/>
          <w:numId w:val="8"/>
        </w:numPr>
        <w:tabs>
          <w:tab w:val="left" w:pos="1635"/>
        </w:tabs>
        <w:autoSpaceDE w:val="0"/>
        <w:autoSpaceDN w:val="0"/>
        <w:spacing w:after="0" w:line="240" w:lineRule="auto"/>
        <w:contextualSpacing w:val="0"/>
        <w:jc w:val="both"/>
        <w:rPr>
          <w:rFonts w:ascii="Arial" w:hAnsi="Arial" w:cs="Arial"/>
          <w:noProof/>
        </w:rPr>
      </w:pPr>
      <m:oMath>
        <m:sSub>
          <m:sSubPr>
            <m:ctrlPr>
              <w:rPr>
                <w:rFonts w:ascii="Cambria Math" w:hAnsi="Cambria Math" w:cs="Arial"/>
                <w:noProof/>
              </w:rPr>
            </m:ctrlPr>
          </m:sSubPr>
          <m:e>
            <m:r>
              <w:rPr>
                <w:rFonts w:ascii="Cambria Math" w:hAnsi="Cambria Math" w:cs="Arial"/>
                <w:noProof/>
              </w:rPr>
              <m:t>n</m:t>
            </m:r>
          </m:e>
          <m:sub>
            <m:r>
              <w:rPr>
                <w:rFonts w:ascii="Cambria Math" w:hAnsi="Cambria Math" w:cs="Arial"/>
                <w:noProof/>
              </w:rPr>
              <m:t>t</m:t>
            </m:r>
          </m:sub>
        </m:sSub>
      </m:oMath>
      <w:r w:rsidR="00A02D79" w:rsidRPr="00520006">
        <w:rPr>
          <w:rFonts w:ascii="Arial" w:hAnsi="Arial" w:cs="Arial"/>
          <w:noProof/>
        </w:rPr>
        <w:t xml:space="preserve">= broj osiguranika koji ostvaruju bonus/popust/povrat premije (storna) u godini </w:t>
      </w:r>
      <m:oMath>
        <m:r>
          <w:rPr>
            <w:rFonts w:ascii="Cambria Math" w:hAnsi="Cambria Math" w:cs="Arial"/>
            <w:noProof/>
          </w:rPr>
          <m:t>t</m:t>
        </m:r>
      </m:oMath>
      <w:r w:rsidR="00520006" w:rsidRPr="00520006">
        <w:rPr>
          <w:rFonts w:ascii="Arial" w:eastAsiaTheme="minorEastAsia" w:hAnsi="Arial" w:cs="Arial"/>
          <w:noProof/>
        </w:rPr>
        <w:t>,</w:t>
      </w:r>
    </w:p>
    <w:p w14:paraId="10EF869C" w14:textId="537603BD" w:rsidR="00A02D79" w:rsidRPr="00520006" w:rsidRDefault="00000000" w:rsidP="001E452F">
      <w:pPr>
        <w:pStyle w:val="ListParagraph"/>
        <w:widowControl w:val="0"/>
        <w:numPr>
          <w:ilvl w:val="0"/>
          <w:numId w:val="8"/>
        </w:numPr>
        <w:tabs>
          <w:tab w:val="left" w:pos="1635"/>
        </w:tabs>
        <w:autoSpaceDE w:val="0"/>
        <w:autoSpaceDN w:val="0"/>
        <w:spacing w:after="0" w:line="240" w:lineRule="auto"/>
        <w:contextualSpacing w:val="0"/>
        <w:jc w:val="both"/>
        <w:rPr>
          <w:rFonts w:ascii="Arial" w:hAnsi="Arial" w:cs="Arial"/>
          <w:noProof/>
        </w:rPr>
      </w:pPr>
      <m:oMath>
        <m:sSub>
          <m:sSubPr>
            <m:ctrlPr>
              <w:rPr>
                <w:rFonts w:ascii="Cambria Math" w:hAnsi="Cambria Math" w:cs="Arial"/>
                <w:noProof/>
              </w:rPr>
            </m:ctrlPr>
          </m:sSubPr>
          <m:e>
            <m:r>
              <w:rPr>
                <w:rFonts w:ascii="Cambria Math" w:hAnsi="Cambria Math" w:cs="Arial"/>
                <w:noProof/>
              </w:rPr>
              <m:t>N</m:t>
            </m:r>
          </m:e>
          <m:sub>
            <m:r>
              <w:rPr>
                <w:rFonts w:ascii="Cambria Math" w:hAnsi="Cambria Math" w:cs="Arial"/>
                <w:noProof/>
              </w:rPr>
              <m:t>t</m:t>
            </m:r>
          </m:sub>
        </m:sSub>
      </m:oMath>
      <w:r w:rsidR="00A02D79" w:rsidRPr="00520006">
        <w:rPr>
          <w:rFonts w:ascii="Arial" w:hAnsi="Arial" w:cs="Arial"/>
          <w:noProof/>
        </w:rPr>
        <w:t xml:space="preserve">= ukupni broj osiguranika u godini </w:t>
      </w:r>
      <m:oMath>
        <m:r>
          <w:rPr>
            <w:rFonts w:ascii="Cambria Math" w:hAnsi="Cambria Math" w:cs="Arial"/>
            <w:noProof/>
          </w:rPr>
          <m:t>t</m:t>
        </m:r>
      </m:oMath>
      <w:r w:rsidR="00F60816" w:rsidRPr="00520006">
        <w:rPr>
          <w:rFonts w:ascii="Arial" w:eastAsiaTheme="minorEastAsia" w:hAnsi="Arial" w:cs="Arial"/>
          <w:noProof/>
        </w:rPr>
        <w:t>,</w:t>
      </w:r>
    </w:p>
    <w:p w14:paraId="500BC778" w14:textId="07529150" w:rsidR="00A02D79" w:rsidRPr="00520006" w:rsidRDefault="00A02D79" w:rsidP="001E452F">
      <w:pPr>
        <w:pStyle w:val="ListParagraph"/>
        <w:widowControl w:val="0"/>
        <w:numPr>
          <w:ilvl w:val="0"/>
          <w:numId w:val="8"/>
        </w:numPr>
        <w:tabs>
          <w:tab w:val="left" w:pos="1635"/>
        </w:tabs>
        <w:autoSpaceDE w:val="0"/>
        <w:autoSpaceDN w:val="0"/>
        <w:spacing w:after="0" w:line="240" w:lineRule="auto"/>
        <w:contextualSpacing w:val="0"/>
        <w:jc w:val="both"/>
        <w:rPr>
          <w:rFonts w:ascii="Arial" w:hAnsi="Arial" w:cs="Arial"/>
          <w:noProof/>
        </w:rPr>
      </w:pPr>
      <m:oMath>
        <m:r>
          <w:rPr>
            <w:rFonts w:ascii="Cambria Math" w:hAnsi="Cambria Math" w:cs="Arial"/>
            <w:noProof/>
          </w:rPr>
          <m:t>t=1,2,3</m:t>
        </m:r>
      </m:oMath>
      <w:r w:rsidRPr="00520006">
        <w:rPr>
          <w:rFonts w:ascii="Arial" w:hAnsi="Arial" w:cs="Arial"/>
          <w:noProof/>
        </w:rPr>
        <w:t>= posl</w:t>
      </w:r>
      <w:r w:rsidR="00520006" w:rsidRPr="00520006">
        <w:rPr>
          <w:rFonts w:ascii="Arial" w:hAnsi="Arial" w:cs="Arial"/>
          <w:noProof/>
        </w:rPr>
        <w:t>j</w:t>
      </w:r>
      <w:r w:rsidRPr="00520006">
        <w:rPr>
          <w:rFonts w:ascii="Arial" w:hAnsi="Arial" w:cs="Arial"/>
          <w:noProof/>
        </w:rPr>
        <w:t>ednje tri godine</w:t>
      </w:r>
      <w:r w:rsidR="00F60816" w:rsidRPr="00520006">
        <w:rPr>
          <w:rFonts w:ascii="Arial" w:hAnsi="Arial" w:cs="Arial"/>
          <w:noProof/>
        </w:rPr>
        <w:t>,</w:t>
      </w:r>
    </w:p>
    <w:p w14:paraId="6EF0144B" w14:textId="19C3E3C7" w:rsidR="00A02D79" w:rsidRPr="00520006" w:rsidRDefault="00000000" w:rsidP="001E452F">
      <w:pPr>
        <w:widowControl w:val="0"/>
        <w:numPr>
          <w:ilvl w:val="0"/>
          <w:numId w:val="8"/>
        </w:numPr>
        <w:autoSpaceDE w:val="0"/>
        <w:autoSpaceDN w:val="0"/>
        <w:spacing w:after="0" w:line="240" w:lineRule="auto"/>
        <w:jc w:val="both"/>
        <w:rPr>
          <w:rFonts w:ascii="Arial" w:hAnsi="Arial" w:cs="Arial"/>
          <w:noProof/>
        </w:rPr>
      </w:pPr>
      <m:oMath>
        <m:acc>
          <m:accPr>
            <m:chr m:val="‾"/>
            <m:ctrlPr>
              <w:rPr>
                <w:rFonts w:ascii="Cambria Math" w:hAnsi="Cambria Math" w:cs="Arial"/>
                <w:noProof/>
              </w:rPr>
            </m:ctrlPr>
          </m:accPr>
          <m:e>
            <m:r>
              <w:rPr>
                <w:rFonts w:ascii="Cambria Math" w:hAnsi="Cambria Math" w:cs="Arial"/>
                <w:noProof/>
              </w:rPr>
              <m:t>P</m:t>
            </m:r>
          </m:e>
        </m:acc>
        <m:r>
          <w:rPr>
            <w:rFonts w:ascii="Cambria Math" w:hAnsi="Cambria Math" w:cs="Arial"/>
            <w:noProof/>
          </w:rPr>
          <m:t>(</m:t>
        </m:r>
        <m:sSub>
          <m:sSubPr>
            <m:ctrlPr>
              <w:rPr>
                <w:rFonts w:ascii="Cambria Math" w:hAnsi="Cambria Math" w:cs="Arial"/>
                <w:noProof/>
              </w:rPr>
            </m:ctrlPr>
          </m:sSubPr>
          <m:e>
            <m:r>
              <w:rPr>
                <w:rFonts w:ascii="Cambria Math" w:hAnsi="Cambria Math" w:cs="Arial"/>
                <w:noProof/>
              </w:rPr>
              <m:t>B</m:t>
            </m:r>
          </m:e>
          <m:sub>
            <m:r>
              <w:rPr>
                <w:rFonts w:ascii="Cambria Math" w:hAnsi="Cambria Math" w:cs="Arial"/>
                <w:noProof/>
              </w:rPr>
              <m:t>t</m:t>
            </m:r>
          </m:sub>
        </m:sSub>
        <m:r>
          <w:rPr>
            <w:rFonts w:ascii="Cambria Math" w:hAnsi="Cambria Math" w:cs="Arial"/>
            <w:noProof/>
          </w:rPr>
          <m:t>)</m:t>
        </m:r>
      </m:oMath>
      <w:r w:rsidR="00A02D79" w:rsidRPr="00520006">
        <w:rPr>
          <w:rFonts w:ascii="Arial" w:hAnsi="Arial" w:cs="Arial"/>
          <w:noProof/>
        </w:rPr>
        <w:t xml:space="preserve">= prosječna vjerovatnoća ostvarivanja bonusa/popusta/povrata premije (storna),u godini </w:t>
      </w:r>
      <m:oMath>
        <m:r>
          <w:rPr>
            <w:rFonts w:ascii="Cambria Math" w:hAnsi="Cambria Math" w:cs="Arial"/>
            <w:noProof/>
          </w:rPr>
          <m:t>t</m:t>
        </m:r>
      </m:oMath>
      <w:r w:rsidR="00A02D79" w:rsidRPr="00520006">
        <w:rPr>
          <w:rFonts w:ascii="Arial" w:hAnsi="Arial" w:cs="Arial"/>
          <w:noProof/>
        </w:rPr>
        <w:t xml:space="preserve"> za grupu ugovora</w:t>
      </w:r>
      <w:r w:rsidR="00F60816" w:rsidRPr="00520006">
        <w:rPr>
          <w:rFonts w:ascii="Arial" w:hAnsi="Arial" w:cs="Arial"/>
          <w:noProof/>
        </w:rPr>
        <w:t>,</w:t>
      </w:r>
    </w:p>
    <w:p w14:paraId="0B4768F3" w14:textId="0B0612CD" w:rsidR="00A02D79" w:rsidRPr="00520006" w:rsidRDefault="00000000" w:rsidP="001E452F">
      <w:pPr>
        <w:widowControl w:val="0"/>
        <w:numPr>
          <w:ilvl w:val="0"/>
          <w:numId w:val="8"/>
        </w:numPr>
        <w:autoSpaceDE w:val="0"/>
        <w:autoSpaceDN w:val="0"/>
        <w:spacing w:after="0" w:line="240" w:lineRule="auto"/>
        <w:jc w:val="both"/>
        <w:rPr>
          <w:rFonts w:ascii="Arial" w:hAnsi="Arial" w:cs="Arial"/>
          <w:noProof/>
        </w:rPr>
      </w:pPr>
      <m:oMath>
        <m:sSub>
          <m:sSubPr>
            <m:ctrlPr>
              <w:rPr>
                <w:rFonts w:ascii="Cambria Math" w:hAnsi="Cambria Math" w:cs="Arial"/>
                <w:noProof/>
              </w:rPr>
            </m:ctrlPr>
          </m:sSubPr>
          <m:e>
            <m:acc>
              <m:accPr>
                <m:chr m:val="‾"/>
                <m:ctrlPr>
                  <w:rPr>
                    <w:rFonts w:ascii="Cambria Math" w:hAnsi="Cambria Math" w:cs="Arial"/>
                    <w:noProof/>
                  </w:rPr>
                </m:ctrlPr>
              </m:accPr>
              <m:e>
                <m:r>
                  <w:rPr>
                    <w:rFonts w:ascii="Cambria Math" w:hAnsi="Cambria Math" w:cs="Arial"/>
                    <w:noProof/>
                  </w:rPr>
                  <m:t>C</m:t>
                </m:r>
              </m:e>
            </m:acc>
          </m:e>
          <m:sub>
            <m:r>
              <w:rPr>
                <w:rFonts w:ascii="Cambria Math" w:hAnsi="Cambria Math" w:cs="Arial"/>
                <w:noProof/>
              </w:rPr>
              <m:t>t</m:t>
            </m:r>
          </m:sub>
        </m:sSub>
      </m:oMath>
      <w:r w:rsidR="00A02D79" w:rsidRPr="00520006">
        <w:rPr>
          <w:rFonts w:ascii="Arial" w:hAnsi="Arial" w:cs="Arial"/>
          <w:noProof/>
        </w:rPr>
        <w:t xml:space="preserve">= prosječni iznos obaveze (smanjenja premije) zbog bonusa/popusta/povrata premije (storna),po ugovoru u godini </w:t>
      </w:r>
      <m:oMath>
        <m:r>
          <w:rPr>
            <w:rFonts w:ascii="Cambria Math" w:hAnsi="Cambria Math" w:cs="Arial"/>
            <w:noProof/>
          </w:rPr>
          <m:t>t</m:t>
        </m:r>
      </m:oMath>
      <w:r w:rsidR="00F60816" w:rsidRPr="00520006">
        <w:rPr>
          <w:rFonts w:ascii="Arial" w:eastAsiaTheme="minorEastAsia" w:hAnsi="Arial" w:cs="Arial"/>
          <w:noProof/>
        </w:rPr>
        <w:t>,</w:t>
      </w:r>
    </w:p>
    <w:p w14:paraId="4D91F4BD" w14:textId="0892CF2F" w:rsidR="00A02D79" w:rsidRPr="00520006" w:rsidRDefault="00000000" w:rsidP="001E452F">
      <w:pPr>
        <w:widowControl w:val="0"/>
        <w:numPr>
          <w:ilvl w:val="0"/>
          <w:numId w:val="8"/>
        </w:numPr>
        <w:autoSpaceDE w:val="0"/>
        <w:autoSpaceDN w:val="0"/>
        <w:spacing w:after="0" w:line="240" w:lineRule="auto"/>
        <w:jc w:val="both"/>
        <w:rPr>
          <w:rFonts w:ascii="Arial" w:hAnsi="Arial" w:cs="Arial"/>
          <w:noProof/>
        </w:rPr>
      </w:pPr>
      <m:oMath>
        <m:sSup>
          <m:sSupPr>
            <m:ctrlPr>
              <w:rPr>
                <w:rFonts w:ascii="Cambria Math" w:hAnsi="Cambria Math" w:cs="Arial"/>
                <w:noProof/>
              </w:rPr>
            </m:ctrlPr>
          </m:sSupPr>
          <m:e>
            <m:r>
              <w:rPr>
                <w:rFonts w:ascii="Cambria Math" w:hAnsi="Cambria Math" w:cs="Arial"/>
                <w:noProof/>
              </w:rPr>
              <m:t>v</m:t>
            </m:r>
          </m:e>
          <m:sup>
            <m:r>
              <w:rPr>
                <w:rFonts w:ascii="Cambria Math" w:hAnsi="Cambria Math" w:cs="Arial"/>
                <w:noProof/>
              </w:rPr>
              <m:t>t</m:t>
            </m:r>
          </m:sup>
        </m:sSup>
        <m:r>
          <w:rPr>
            <w:rFonts w:ascii="Cambria Math" w:hAnsi="Cambria Math" w:cs="Arial"/>
            <w:noProof/>
          </w:rPr>
          <m:t>=(1+</m:t>
        </m:r>
        <m:r>
          <w:rPr>
            <w:rFonts w:ascii="Cambria Math" w:hAnsi="Cambria Math" w:cs="Arial"/>
            <w:noProof/>
          </w:rPr>
          <m:t>r</m:t>
        </m:r>
        <m:sSup>
          <m:sSupPr>
            <m:ctrlPr>
              <w:rPr>
                <w:rFonts w:ascii="Cambria Math" w:hAnsi="Cambria Math" w:cs="Arial"/>
                <w:noProof/>
              </w:rPr>
            </m:ctrlPr>
          </m:sSupPr>
          <m:e>
            <m:r>
              <w:rPr>
                <w:rFonts w:ascii="Cambria Math" w:hAnsi="Cambria Math" w:cs="Arial"/>
                <w:noProof/>
              </w:rPr>
              <m:t>)</m:t>
            </m:r>
          </m:e>
          <m:sup>
            <m:r>
              <w:rPr>
                <w:rFonts w:ascii="Cambria Math" w:hAnsi="Cambria Math" w:cs="Arial"/>
                <w:noProof/>
              </w:rPr>
              <m:t>-</m:t>
            </m:r>
            <m:r>
              <w:rPr>
                <w:rFonts w:ascii="Cambria Math" w:hAnsi="Cambria Math" w:cs="Arial"/>
                <w:noProof/>
              </w:rPr>
              <m:t>t</m:t>
            </m:r>
          </m:sup>
        </m:sSup>
      </m:oMath>
      <w:r w:rsidR="00A02D79" w:rsidRPr="00520006">
        <w:rPr>
          <w:rFonts w:ascii="Arial" w:hAnsi="Arial" w:cs="Arial"/>
          <w:noProof/>
        </w:rPr>
        <w:t xml:space="preserve">= diskontni faktor za godinu </w:t>
      </w:r>
      <m:oMath>
        <m:r>
          <w:rPr>
            <w:rFonts w:ascii="Cambria Math" w:hAnsi="Cambria Math" w:cs="Arial"/>
            <w:noProof/>
          </w:rPr>
          <m:t>t</m:t>
        </m:r>
      </m:oMath>
      <w:r w:rsidR="00A02D79" w:rsidRPr="00520006">
        <w:rPr>
          <w:rFonts w:ascii="Arial" w:hAnsi="Arial" w:cs="Arial"/>
          <w:noProof/>
        </w:rPr>
        <w:t xml:space="preserve">, gdje je </w:t>
      </w:r>
      <m:oMath>
        <m:r>
          <w:rPr>
            <w:rFonts w:ascii="Cambria Math" w:hAnsi="Cambria Math" w:cs="Arial"/>
            <w:noProof/>
          </w:rPr>
          <m:t>r</m:t>
        </m:r>
        <m:r>
          <w:rPr>
            <w:rFonts w:ascii="Cambria Math" w:hAnsi="Cambria Math" w:cs="Arial"/>
            <w:noProof/>
          </w:rPr>
          <m:t xml:space="preserve"> </m:t>
        </m:r>
      </m:oMath>
      <w:r w:rsidR="00A02D79" w:rsidRPr="00520006">
        <w:rPr>
          <w:rFonts w:ascii="Arial" w:hAnsi="Arial" w:cs="Arial"/>
          <w:noProof/>
        </w:rPr>
        <w:t>diskontna stopa</w:t>
      </w:r>
      <w:r w:rsidR="00F60816" w:rsidRPr="00520006">
        <w:rPr>
          <w:rFonts w:ascii="Arial" w:hAnsi="Arial" w:cs="Arial"/>
          <w:noProof/>
        </w:rPr>
        <w:t>.“</w:t>
      </w:r>
      <w:r w:rsidR="001E452F" w:rsidRPr="00520006">
        <w:rPr>
          <w:rFonts w:ascii="Arial" w:hAnsi="Arial" w:cs="Arial"/>
          <w:noProof/>
        </w:rPr>
        <w:t>.</w:t>
      </w:r>
    </w:p>
    <w:p w14:paraId="7366D4EB" w14:textId="77777777" w:rsidR="00A02D79" w:rsidRPr="00520006" w:rsidRDefault="00A02D79" w:rsidP="00F60816">
      <w:pPr>
        <w:spacing w:after="0" w:line="240" w:lineRule="auto"/>
        <w:rPr>
          <w:rFonts w:ascii="Arial" w:eastAsia="Times New Roman" w:hAnsi="Arial" w:cs="Arial"/>
          <w:noProof/>
          <w:lang w:eastAsia="hr-BA"/>
        </w:rPr>
      </w:pPr>
    </w:p>
    <w:p w14:paraId="5D0A9FE8" w14:textId="77777777" w:rsidR="00F60816" w:rsidRPr="00520006" w:rsidRDefault="00F60816" w:rsidP="00F60816">
      <w:pPr>
        <w:spacing w:after="0" w:line="240" w:lineRule="auto"/>
        <w:jc w:val="center"/>
        <w:rPr>
          <w:rFonts w:ascii="Arial" w:eastAsia="Times New Roman" w:hAnsi="Arial" w:cs="Arial"/>
          <w:b/>
          <w:bCs/>
          <w:noProof/>
          <w:lang w:eastAsia="hr-BA"/>
        </w:rPr>
      </w:pPr>
    </w:p>
    <w:p w14:paraId="46326101" w14:textId="0CEC371A" w:rsidR="00384425" w:rsidRPr="00520006" w:rsidRDefault="00384425" w:rsidP="00F60816">
      <w:pPr>
        <w:spacing w:after="0" w:line="240" w:lineRule="auto"/>
        <w:jc w:val="center"/>
        <w:rPr>
          <w:rFonts w:ascii="Arial" w:eastAsia="Times New Roman" w:hAnsi="Arial" w:cs="Arial"/>
          <w:b/>
          <w:bCs/>
          <w:noProof/>
          <w:lang w:eastAsia="hr-BA"/>
        </w:rPr>
      </w:pPr>
      <w:r w:rsidRPr="00520006">
        <w:rPr>
          <w:rFonts w:ascii="Arial" w:eastAsia="Times New Roman" w:hAnsi="Arial" w:cs="Arial"/>
          <w:b/>
          <w:bCs/>
          <w:noProof/>
          <w:lang w:eastAsia="hr-BA"/>
        </w:rPr>
        <w:t>Član 3.</w:t>
      </w:r>
    </w:p>
    <w:p w14:paraId="56883559" w14:textId="09C5148F" w:rsidR="00384425" w:rsidRPr="00520006" w:rsidRDefault="00384425" w:rsidP="00F60816">
      <w:pPr>
        <w:spacing w:after="0" w:line="240" w:lineRule="auto"/>
        <w:jc w:val="both"/>
        <w:rPr>
          <w:rFonts w:ascii="Arial" w:eastAsia="Times New Roman" w:hAnsi="Arial" w:cs="Arial"/>
          <w:noProof/>
          <w:lang w:eastAsia="hr-BA"/>
        </w:rPr>
      </w:pPr>
      <w:r w:rsidRPr="00520006">
        <w:rPr>
          <w:rFonts w:ascii="Arial" w:eastAsia="Times New Roman" w:hAnsi="Arial" w:cs="Arial"/>
          <w:noProof/>
          <w:lang w:eastAsia="hr-BA"/>
        </w:rPr>
        <w:br/>
        <w:t xml:space="preserve">Društva su u obavezi uskladiti </w:t>
      </w:r>
      <w:r w:rsidR="007D4FD2" w:rsidRPr="00520006">
        <w:rPr>
          <w:rFonts w:ascii="Arial" w:eastAsia="Times New Roman" w:hAnsi="Arial" w:cs="Arial"/>
          <w:noProof/>
          <w:lang w:eastAsia="hr-BA"/>
        </w:rPr>
        <w:t xml:space="preserve">obavezne </w:t>
      </w:r>
      <w:r w:rsidR="00590665" w:rsidRPr="00520006">
        <w:rPr>
          <w:rFonts w:ascii="Arial" w:eastAsia="Times New Roman" w:hAnsi="Arial" w:cs="Arial"/>
          <w:noProof/>
          <w:lang w:eastAsia="hr-BA"/>
        </w:rPr>
        <w:t xml:space="preserve">akte </w:t>
      </w:r>
      <w:r w:rsidRPr="00520006">
        <w:rPr>
          <w:rFonts w:ascii="Arial" w:eastAsia="Times New Roman" w:hAnsi="Arial" w:cs="Arial"/>
          <w:noProof/>
          <w:lang w:eastAsia="hr-BA"/>
        </w:rPr>
        <w:t xml:space="preserve">poslovne politike sa odredbama ovog Pravilnika u roku od </w:t>
      </w:r>
      <w:r w:rsidR="001E452F" w:rsidRPr="00520006">
        <w:rPr>
          <w:rFonts w:ascii="Arial" w:eastAsia="Times New Roman" w:hAnsi="Arial" w:cs="Arial"/>
          <w:noProof/>
          <w:lang w:eastAsia="hr-BA"/>
        </w:rPr>
        <w:t>60</w:t>
      </w:r>
      <w:r w:rsidRPr="00520006">
        <w:rPr>
          <w:rFonts w:ascii="Arial" w:eastAsia="Times New Roman" w:hAnsi="Arial" w:cs="Arial"/>
          <w:noProof/>
          <w:lang w:eastAsia="hr-BA"/>
        </w:rPr>
        <w:t xml:space="preserve"> dana od </w:t>
      </w:r>
      <w:r w:rsidR="00F60816" w:rsidRPr="00520006">
        <w:rPr>
          <w:rFonts w:ascii="Arial" w:eastAsia="Times New Roman" w:hAnsi="Arial" w:cs="Arial"/>
          <w:noProof/>
          <w:lang w:eastAsia="hr-BA"/>
        </w:rPr>
        <w:t xml:space="preserve">dana </w:t>
      </w:r>
      <w:r w:rsidRPr="00520006">
        <w:rPr>
          <w:rFonts w:ascii="Arial" w:eastAsia="Times New Roman" w:hAnsi="Arial" w:cs="Arial"/>
          <w:noProof/>
          <w:lang w:eastAsia="hr-BA"/>
        </w:rPr>
        <w:t>stupanja na snagu istog.</w:t>
      </w:r>
    </w:p>
    <w:p w14:paraId="6800AC34" w14:textId="77777777" w:rsidR="00384425" w:rsidRPr="00520006" w:rsidRDefault="00384425" w:rsidP="00F60816">
      <w:pPr>
        <w:spacing w:after="0" w:line="240" w:lineRule="auto"/>
        <w:jc w:val="both"/>
        <w:rPr>
          <w:rFonts w:ascii="Arial" w:eastAsia="Times New Roman" w:hAnsi="Arial" w:cs="Arial"/>
          <w:noProof/>
          <w:lang w:eastAsia="hr-BA"/>
        </w:rPr>
      </w:pPr>
    </w:p>
    <w:p w14:paraId="326F9938" w14:textId="7EB14A06" w:rsidR="00384425" w:rsidRPr="00520006" w:rsidRDefault="00384425" w:rsidP="00F60816">
      <w:pPr>
        <w:spacing w:after="0" w:line="240" w:lineRule="auto"/>
        <w:jc w:val="center"/>
        <w:rPr>
          <w:rFonts w:ascii="Arial" w:eastAsia="Times New Roman" w:hAnsi="Arial" w:cs="Arial"/>
          <w:b/>
          <w:bCs/>
          <w:noProof/>
          <w:lang w:eastAsia="hr-BA"/>
        </w:rPr>
      </w:pPr>
      <w:r w:rsidRPr="00520006">
        <w:rPr>
          <w:rFonts w:ascii="Arial" w:eastAsia="Times New Roman" w:hAnsi="Arial" w:cs="Arial"/>
          <w:b/>
          <w:bCs/>
          <w:noProof/>
          <w:lang w:eastAsia="hr-BA"/>
        </w:rPr>
        <w:t>Član 4.</w:t>
      </w:r>
    </w:p>
    <w:p w14:paraId="0F848148" w14:textId="77777777" w:rsidR="00F60816" w:rsidRPr="00520006" w:rsidRDefault="00F60816" w:rsidP="00F60816">
      <w:pPr>
        <w:spacing w:after="0" w:line="240" w:lineRule="auto"/>
        <w:jc w:val="center"/>
        <w:rPr>
          <w:rFonts w:ascii="Arial" w:eastAsia="Times New Roman" w:hAnsi="Arial" w:cs="Arial"/>
          <w:b/>
          <w:bCs/>
          <w:noProof/>
          <w:lang w:eastAsia="hr-BA"/>
        </w:rPr>
      </w:pPr>
    </w:p>
    <w:p w14:paraId="2EA64EB6" w14:textId="5BEED760" w:rsidR="00384425" w:rsidRPr="00520006" w:rsidRDefault="00384425" w:rsidP="00F60816">
      <w:pPr>
        <w:spacing w:after="0" w:line="240" w:lineRule="auto"/>
        <w:jc w:val="both"/>
        <w:rPr>
          <w:rFonts w:ascii="Arial" w:eastAsia="Times New Roman" w:hAnsi="Arial" w:cs="Arial"/>
          <w:noProof/>
          <w:lang w:eastAsia="hr-BA"/>
        </w:rPr>
      </w:pPr>
      <w:r w:rsidRPr="00520006">
        <w:rPr>
          <w:rFonts w:ascii="Arial" w:eastAsia="Times New Roman" w:hAnsi="Arial" w:cs="Arial"/>
          <w:noProof/>
          <w:lang w:eastAsia="hr-BA"/>
        </w:rPr>
        <w:t>Ova</w:t>
      </w:r>
      <w:r w:rsidR="00590665" w:rsidRPr="00520006">
        <w:rPr>
          <w:rFonts w:ascii="Arial" w:eastAsia="Times New Roman" w:hAnsi="Arial" w:cs="Arial"/>
          <w:noProof/>
          <w:lang w:eastAsia="hr-BA"/>
        </w:rPr>
        <w:t>j pravilnik</w:t>
      </w:r>
      <w:r w:rsidRPr="00520006">
        <w:rPr>
          <w:rFonts w:ascii="Arial" w:eastAsia="Times New Roman" w:hAnsi="Arial" w:cs="Arial"/>
          <w:noProof/>
          <w:lang w:eastAsia="hr-BA"/>
        </w:rPr>
        <w:t xml:space="preserve"> stupa na snagu osmog dana od dana objave u "Službenim novinama Federacije BiH".</w:t>
      </w:r>
    </w:p>
    <w:p w14:paraId="63EB5246" w14:textId="77777777" w:rsidR="00384425" w:rsidRPr="00520006" w:rsidRDefault="00384425" w:rsidP="00F60816">
      <w:pPr>
        <w:spacing w:after="0" w:line="240" w:lineRule="auto"/>
        <w:rPr>
          <w:rFonts w:ascii="Arial" w:eastAsia="Times New Roman" w:hAnsi="Arial" w:cs="Arial"/>
          <w:b/>
          <w:bCs/>
          <w:noProof/>
          <w:lang w:eastAsia="hr-BA"/>
        </w:rPr>
      </w:pPr>
    </w:p>
    <w:p w14:paraId="55C032F3" w14:textId="77777777" w:rsidR="00384425" w:rsidRPr="00520006" w:rsidRDefault="00384425" w:rsidP="00F60816">
      <w:pPr>
        <w:spacing w:after="0" w:line="240" w:lineRule="auto"/>
        <w:rPr>
          <w:rFonts w:ascii="Arial" w:eastAsia="Times New Roman" w:hAnsi="Arial" w:cs="Arial"/>
          <w:b/>
          <w:bCs/>
          <w:noProof/>
          <w:lang w:eastAsia="hr-BA"/>
        </w:rPr>
      </w:pPr>
      <w:r w:rsidRPr="00520006">
        <w:rPr>
          <w:rFonts w:ascii="Arial" w:eastAsia="Times New Roman" w:hAnsi="Arial" w:cs="Arial"/>
          <w:b/>
          <w:bCs/>
          <w:noProof/>
          <w:lang w:eastAsia="hr-BA"/>
        </w:rPr>
        <w:br/>
      </w:r>
    </w:p>
    <w:p w14:paraId="56C7F66D" w14:textId="77777777" w:rsidR="001E452F" w:rsidRPr="00520006" w:rsidRDefault="00384425" w:rsidP="00F60816">
      <w:pPr>
        <w:spacing w:after="0" w:line="240" w:lineRule="auto"/>
        <w:rPr>
          <w:rFonts w:ascii="Arial" w:eastAsia="Times New Roman" w:hAnsi="Arial" w:cs="Arial"/>
          <w:noProof/>
          <w:lang w:eastAsia="hr-BA"/>
        </w:rPr>
      </w:pPr>
      <w:bookmarkStart w:id="0" w:name="_Hlk221089497"/>
      <w:r w:rsidRPr="00520006">
        <w:rPr>
          <w:rFonts w:ascii="Arial" w:eastAsia="Times New Roman" w:hAnsi="Arial" w:cs="Arial"/>
          <w:noProof/>
          <w:lang w:eastAsia="hr-BA"/>
        </w:rPr>
        <w:t>Broj ____________</w:t>
      </w:r>
      <w:r w:rsidRPr="00520006">
        <w:rPr>
          <w:rFonts w:ascii="Arial" w:eastAsia="Times New Roman" w:hAnsi="Arial" w:cs="Arial"/>
          <w:noProof/>
          <w:lang w:eastAsia="hr-BA"/>
        </w:rPr>
        <w:br/>
        <w:t>___________________ 2026. godine</w:t>
      </w:r>
      <w:r w:rsidRPr="00520006">
        <w:rPr>
          <w:rFonts w:ascii="Arial" w:eastAsia="Times New Roman" w:hAnsi="Arial" w:cs="Arial"/>
          <w:noProof/>
          <w:lang w:eastAsia="hr-BA"/>
        </w:rPr>
        <w:br/>
      </w:r>
    </w:p>
    <w:p w14:paraId="496F8738" w14:textId="1AB96E44" w:rsidR="00384425" w:rsidRPr="00520006" w:rsidRDefault="00384425" w:rsidP="00F60816">
      <w:pPr>
        <w:spacing w:after="0" w:line="240" w:lineRule="auto"/>
        <w:rPr>
          <w:rFonts w:ascii="Arial" w:eastAsia="Times New Roman" w:hAnsi="Arial" w:cs="Arial"/>
          <w:noProof/>
          <w:lang w:eastAsia="hr-BA"/>
        </w:rPr>
      </w:pPr>
      <w:r w:rsidRPr="00520006">
        <w:rPr>
          <w:rFonts w:ascii="Arial" w:eastAsia="Times New Roman" w:hAnsi="Arial" w:cs="Arial"/>
          <w:noProof/>
          <w:lang w:eastAsia="hr-BA"/>
        </w:rPr>
        <w:t>Sarajevo</w:t>
      </w:r>
    </w:p>
    <w:p w14:paraId="56A33B3F" w14:textId="21E598DB" w:rsidR="00384425" w:rsidRPr="00520006" w:rsidRDefault="00384425" w:rsidP="00F60816">
      <w:pPr>
        <w:spacing w:after="0" w:line="240" w:lineRule="auto"/>
        <w:ind w:left="7080"/>
        <w:jc w:val="center"/>
        <w:rPr>
          <w:rFonts w:ascii="Arial" w:hAnsi="Arial" w:cs="Arial"/>
          <w:noProof/>
        </w:rPr>
      </w:pPr>
      <w:r w:rsidRPr="00520006">
        <w:rPr>
          <w:rFonts w:ascii="Arial" w:eastAsia="Times New Roman" w:hAnsi="Arial" w:cs="Arial"/>
          <w:noProof/>
          <w:lang w:eastAsia="hr-BA"/>
        </w:rPr>
        <w:t>Predsjednik</w:t>
      </w:r>
      <w:r w:rsidRPr="00520006">
        <w:rPr>
          <w:rFonts w:ascii="Arial" w:eastAsia="Times New Roman" w:hAnsi="Arial" w:cs="Arial"/>
          <w:noProof/>
          <w:lang w:eastAsia="hr-BA"/>
        </w:rPr>
        <w:br/>
        <w:t>Stručnog savjeta</w:t>
      </w:r>
      <w:r w:rsidRPr="00520006">
        <w:rPr>
          <w:rFonts w:ascii="Arial" w:eastAsia="Times New Roman" w:hAnsi="Arial" w:cs="Arial"/>
          <w:noProof/>
          <w:lang w:eastAsia="hr-BA"/>
        </w:rPr>
        <w:br/>
      </w:r>
      <w:r w:rsidRPr="00520006">
        <w:rPr>
          <w:rFonts w:ascii="Arial" w:hAnsi="Arial" w:cs="Arial"/>
          <w:noProof/>
        </w:rPr>
        <w:t>________________</w:t>
      </w:r>
    </w:p>
    <w:bookmarkEnd w:id="0"/>
    <w:p w14:paraId="4F24B9CD" w14:textId="77777777" w:rsidR="00384425" w:rsidRPr="00520006" w:rsidRDefault="00384425" w:rsidP="00F60816">
      <w:pPr>
        <w:spacing w:after="0" w:line="240" w:lineRule="auto"/>
        <w:jc w:val="right"/>
        <w:rPr>
          <w:rFonts w:ascii="Arial" w:hAnsi="Arial" w:cs="Arial"/>
          <w:noProof/>
        </w:rPr>
      </w:pPr>
    </w:p>
    <w:p w14:paraId="4B03288B" w14:textId="77777777" w:rsidR="00A02D79" w:rsidRPr="00520006" w:rsidRDefault="00A02D79" w:rsidP="00F60816">
      <w:pPr>
        <w:spacing w:after="0" w:line="240" w:lineRule="auto"/>
        <w:rPr>
          <w:rFonts w:ascii="Arial" w:hAnsi="Arial" w:cs="Arial"/>
          <w:noProof/>
        </w:rPr>
      </w:pPr>
    </w:p>
    <w:p w14:paraId="1BA1BCFB" w14:textId="77777777" w:rsidR="008378EF" w:rsidRPr="00520006" w:rsidRDefault="008378EF" w:rsidP="00F60816">
      <w:pPr>
        <w:spacing w:after="0" w:line="240" w:lineRule="auto"/>
        <w:jc w:val="center"/>
        <w:rPr>
          <w:rFonts w:ascii="Arial" w:hAnsi="Arial" w:cs="Arial"/>
          <w:noProof/>
        </w:rPr>
      </w:pPr>
    </w:p>
    <w:sectPr w:rsidR="008378EF" w:rsidRPr="00520006" w:rsidSect="00AA5C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B2B93"/>
    <w:multiLevelType w:val="hybridMultilevel"/>
    <w:tmpl w:val="BC50DC62"/>
    <w:lvl w:ilvl="0" w:tplc="1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1824F0"/>
    <w:multiLevelType w:val="hybridMultilevel"/>
    <w:tmpl w:val="A2621B32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B05039"/>
    <w:multiLevelType w:val="hybridMultilevel"/>
    <w:tmpl w:val="C77EBF22"/>
    <w:lvl w:ilvl="0" w:tplc="141A0017">
      <w:start w:val="1"/>
      <w:numFmt w:val="lowerLetter"/>
      <w:lvlText w:val="%1)"/>
      <w:lvlJc w:val="left"/>
      <w:pPr>
        <w:ind w:left="1854" w:hanging="360"/>
      </w:pPr>
    </w:lvl>
    <w:lvl w:ilvl="1" w:tplc="141A0019">
      <w:start w:val="1"/>
      <w:numFmt w:val="lowerLetter"/>
      <w:lvlText w:val="%2."/>
      <w:lvlJc w:val="left"/>
      <w:pPr>
        <w:ind w:left="2574" w:hanging="360"/>
      </w:pPr>
    </w:lvl>
    <w:lvl w:ilvl="2" w:tplc="141A001B" w:tentative="1">
      <w:start w:val="1"/>
      <w:numFmt w:val="lowerRoman"/>
      <w:lvlText w:val="%3."/>
      <w:lvlJc w:val="right"/>
      <w:pPr>
        <w:ind w:left="3294" w:hanging="180"/>
      </w:pPr>
    </w:lvl>
    <w:lvl w:ilvl="3" w:tplc="141A000F" w:tentative="1">
      <w:start w:val="1"/>
      <w:numFmt w:val="decimal"/>
      <w:lvlText w:val="%4."/>
      <w:lvlJc w:val="left"/>
      <w:pPr>
        <w:ind w:left="4014" w:hanging="360"/>
      </w:pPr>
    </w:lvl>
    <w:lvl w:ilvl="4" w:tplc="141A0019" w:tentative="1">
      <w:start w:val="1"/>
      <w:numFmt w:val="lowerLetter"/>
      <w:lvlText w:val="%5."/>
      <w:lvlJc w:val="left"/>
      <w:pPr>
        <w:ind w:left="4734" w:hanging="360"/>
      </w:pPr>
    </w:lvl>
    <w:lvl w:ilvl="5" w:tplc="141A001B" w:tentative="1">
      <w:start w:val="1"/>
      <w:numFmt w:val="lowerRoman"/>
      <w:lvlText w:val="%6."/>
      <w:lvlJc w:val="right"/>
      <w:pPr>
        <w:ind w:left="5454" w:hanging="180"/>
      </w:pPr>
    </w:lvl>
    <w:lvl w:ilvl="6" w:tplc="141A000F" w:tentative="1">
      <w:start w:val="1"/>
      <w:numFmt w:val="decimal"/>
      <w:lvlText w:val="%7."/>
      <w:lvlJc w:val="left"/>
      <w:pPr>
        <w:ind w:left="6174" w:hanging="360"/>
      </w:pPr>
    </w:lvl>
    <w:lvl w:ilvl="7" w:tplc="141A0019" w:tentative="1">
      <w:start w:val="1"/>
      <w:numFmt w:val="lowerLetter"/>
      <w:lvlText w:val="%8."/>
      <w:lvlJc w:val="left"/>
      <w:pPr>
        <w:ind w:left="6894" w:hanging="360"/>
      </w:pPr>
    </w:lvl>
    <w:lvl w:ilvl="8" w:tplc="141A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" w15:restartNumberingAfterBreak="0">
    <w:nsid w:val="1E857A74"/>
    <w:multiLevelType w:val="hybridMultilevel"/>
    <w:tmpl w:val="A2621B32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D5025C"/>
    <w:multiLevelType w:val="hybridMultilevel"/>
    <w:tmpl w:val="86B699CA"/>
    <w:lvl w:ilvl="0" w:tplc="14DEFBA8">
      <w:start w:val="1"/>
      <w:numFmt w:val="decimal"/>
      <w:lvlText w:val="(%1)"/>
      <w:lvlJc w:val="left"/>
      <w:pPr>
        <w:ind w:left="360" w:hanging="360"/>
      </w:pPr>
      <w:rPr>
        <w:rFonts w:ascii="Arial" w:hAnsi="Arial" w:cs="Arial" w:hint="default"/>
      </w:rPr>
    </w:lvl>
    <w:lvl w:ilvl="1" w:tplc="7AAED78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F56497"/>
    <w:multiLevelType w:val="hybridMultilevel"/>
    <w:tmpl w:val="DA5446FC"/>
    <w:lvl w:ilvl="0" w:tplc="A4F60498">
      <w:start w:val="1"/>
      <w:numFmt w:val="lowerLetter"/>
      <w:lvlText w:val="%1)"/>
      <w:lvlJc w:val="left"/>
      <w:pPr>
        <w:ind w:left="720" w:hanging="360"/>
      </w:pPr>
      <w:rPr>
        <w:lang w:val="hr-HR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413A0D"/>
    <w:multiLevelType w:val="hybridMultilevel"/>
    <w:tmpl w:val="03121560"/>
    <w:lvl w:ilvl="0" w:tplc="6B0401F4">
      <w:start w:val="1"/>
      <w:numFmt w:val="decimal"/>
      <w:lvlText w:val="(%1)"/>
      <w:lvlJc w:val="left"/>
      <w:pPr>
        <w:ind w:left="720" w:hanging="360"/>
      </w:pPr>
      <w:rPr>
        <w:rFonts w:ascii="Arial" w:eastAsia="Cambria" w:hAnsi="Arial" w:cs="Arial" w:hint="default"/>
        <w:b w:val="0"/>
        <w:bCs w:val="0"/>
        <w:i w:val="0"/>
        <w:iCs w:val="0"/>
        <w:spacing w:val="0"/>
        <w:w w:val="78"/>
        <w:sz w:val="22"/>
        <w:szCs w:val="22"/>
        <w:lang w:val="hr-HR" w:eastAsia="en-US"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5A3191"/>
    <w:multiLevelType w:val="hybridMultilevel"/>
    <w:tmpl w:val="B008920C"/>
    <w:lvl w:ilvl="0" w:tplc="6B0401F4">
      <w:start w:val="1"/>
      <w:numFmt w:val="decimal"/>
      <w:lvlText w:val="(%1)"/>
      <w:lvlJc w:val="left"/>
      <w:pPr>
        <w:ind w:left="720" w:hanging="360"/>
      </w:pPr>
      <w:rPr>
        <w:rFonts w:ascii="Arial" w:eastAsia="Cambria" w:hAnsi="Arial" w:cs="Arial" w:hint="default"/>
        <w:b w:val="0"/>
        <w:bCs w:val="0"/>
        <w:i w:val="0"/>
        <w:iCs w:val="0"/>
        <w:spacing w:val="0"/>
        <w:w w:val="78"/>
        <w:sz w:val="22"/>
        <w:szCs w:val="22"/>
        <w:lang w:val="hr-HR" w:eastAsia="en-US" w:bidi="ar-SA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A730C1"/>
    <w:multiLevelType w:val="hybridMultilevel"/>
    <w:tmpl w:val="A2621B32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38567A"/>
    <w:multiLevelType w:val="hybridMultilevel"/>
    <w:tmpl w:val="A2621B32"/>
    <w:lvl w:ilvl="0" w:tplc="141A0017">
      <w:start w:val="1"/>
      <w:numFmt w:val="lowerLetter"/>
      <w:lvlText w:val="%1)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4546D7"/>
    <w:multiLevelType w:val="multilevel"/>
    <w:tmpl w:val="BA0CE0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79194813">
    <w:abstractNumId w:val="6"/>
  </w:num>
  <w:num w:numId="2" w16cid:durableId="1237859847">
    <w:abstractNumId w:val="9"/>
  </w:num>
  <w:num w:numId="3" w16cid:durableId="235476808">
    <w:abstractNumId w:val="4"/>
  </w:num>
  <w:num w:numId="4" w16cid:durableId="1424957367">
    <w:abstractNumId w:val="0"/>
  </w:num>
  <w:num w:numId="5" w16cid:durableId="959991839">
    <w:abstractNumId w:val="1"/>
  </w:num>
  <w:num w:numId="6" w16cid:durableId="1271282386">
    <w:abstractNumId w:val="7"/>
  </w:num>
  <w:num w:numId="7" w16cid:durableId="1289706984">
    <w:abstractNumId w:val="5"/>
  </w:num>
  <w:num w:numId="8" w16cid:durableId="1429882905">
    <w:abstractNumId w:val="10"/>
  </w:num>
  <w:num w:numId="9" w16cid:durableId="25101395">
    <w:abstractNumId w:val="2"/>
  </w:num>
  <w:num w:numId="10" w16cid:durableId="453793694">
    <w:abstractNumId w:val="8"/>
  </w:num>
  <w:num w:numId="11" w16cid:durableId="2406806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7E12"/>
    <w:rsid w:val="0000693F"/>
    <w:rsid w:val="00043C6B"/>
    <w:rsid w:val="000B69DF"/>
    <w:rsid w:val="001374DD"/>
    <w:rsid w:val="00166793"/>
    <w:rsid w:val="00182D8E"/>
    <w:rsid w:val="00193F78"/>
    <w:rsid w:val="001B2BB5"/>
    <w:rsid w:val="001E452F"/>
    <w:rsid w:val="001F2DE0"/>
    <w:rsid w:val="002842BC"/>
    <w:rsid w:val="002A59BB"/>
    <w:rsid w:val="002C6F0C"/>
    <w:rsid w:val="002E0858"/>
    <w:rsid w:val="002E6C6E"/>
    <w:rsid w:val="003436E8"/>
    <w:rsid w:val="003778F3"/>
    <w:rsid w:val="00384425"/>
    <w:rsid w:val="003D2D49"/>
    <w:rsid w:val="004031B3"/>
    <w:rsid w:val="004530EE"/>
    <w:rsid w:val="00462349"/>
    <w:rsid w:val="004C57D3"/>
    <w:rsid w:val="004F3B6C"/>
    <w:rsid w:val="00520006"/>
    <w:rsid w:val="00522ED5"/>
    <w:rsid w:val="00590665"/>
    <w:rsid w:val="005A6F7F"/>
    <w:rsid w:val="005E7B7E"/>
    <w:rsid w:val="00605765"/>
    <w:rsid w:val="006C61DA"/>
    <w:rsid w:val="007D4FD2"/>
    <w:rsid w:val="007F328D"/>
    <w:rsid w:val="00820F0F"/>
    <w:rsid w:val="00822193"/>
    <w:rsid w:val="008378EF"/>
    <w:rsid w:val="0086793E"/>
    <w:rsid w:val="00897E63"/>
    <w:rsid w:val="008B1CC9"/>
    <w:rsid w:val="0099294A"/>
    <w:rsid w:val="009E1003"/>
    <w:rsid w:val="00A02D79"/>
    <w:rsid w:val="00A10642"/>
    <w:rsid w:val="00A32331"/>
    <w:rsid w:val="00A90A5D"/>
    <w:rsid w:val="00AA5C50"/>
    <w:rsid w:val="00AB651F"/>
    <w:rsid w:val="00AC1312"/>
    <w:rsid w:val="00AD0FFC"/>
    <w:rsid w:val="00B23F8C"/>
    <w:rsid w:val="00B31B4A"/>
    <w:rsid w:val="00B54417"/>
    <w:rsid w:val="00B6053E"/>
    <w:rsid w:val="00B91BFA"/>
    <w:rsid w:val="00BD5BAC"/>
    <w:rsid w:val="00BE3E7D"/>
    <w:rsid w:val="00BF79B1"/>
    <w:rsid w:val="00C01E6D"/>
    <w:rsid w:val="00C11A52"/>
    <w:rsid w:val="00C22994"/>
    <w:rsid w:val="00C35740"/>
    <w:rsid w:val="00C55EF8"/>
    <w:rsid w:val="00C600F8"/>
    <w:rsid w:val="00CC3A4B"/>
    <w:rsid w:val="00CE69B7"/>
    <w:rsid w:val="00D3753E"/>
    <w:rsid w:val="00E16614"/>
    <w:rsid w:val="00E456D8"/>
    <w:rsid w:val="00E62FC4"/>
    <w:rsid w:val="00E77E12"/>
    <w:rsid w:val="00EB5B42"/>
    <w:rsid w:val="00EE39E7"/>
    <w:rsid w:val="00EE588D"/>
    <w:rsid w:val="00EF2174"/>
    <w:rsid w:val="00F60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B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AB880A"/>
  <w15:chartTrackingRefBased/>
  <w15:docId w15:val="{2EB14472-9140-43F4-B513-0E91B0BD2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7E12"/>
    <w:rPr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77E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77E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77E1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77E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77E1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77E1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77E1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77E1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77E1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77E1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77E1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77E1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77E1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77E1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77E1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77E1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77E1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77E1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77E1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77E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77E1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77E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77E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77E1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E77E1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77E1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77E1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77E1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77E12"/>
    <w:rPr>
      <w:b/>
      <w:bCs/>
      <w:smallCaps/>
      <w:color w:val="2F5496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99294A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hr-HR"/>
    </w:rPr>
  </w:style>
  <w:style w:type="character" w:customStyle="1" w:styleId="BodyTextChar">
    <w:name w:val="Body Text Char"/>
    <w:basedOn w:val="DefaultParagraphFont"/>
    <w:link w:val="BodyText"/>
    <w:uiPriority w:val="1"/>
    <w:rsid w:val="0099294A"/>
    <w:rPr>
      <w:rFonts w:ascii="Cambria" w:eastAsia="Cambria" w:hAnsi="Cambria" w:cs="Cambria"/>
      <w:lang w:val="hr-HR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A02D7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02D7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02D79"/>
    <w:rPr>
      <w:sz w:val="20"/>
      <w:szCs w:val="20"/>
      <w:lang w:val="hr-BA"/>
      <w14:ligatures w14:val="none"/>
    </w:rPr>
  </w:style>
  <w:style w:type="paragraph" w:styleId="Revision">
    <w:name w:val="Revision"/>
    <w:hidden/>
    <w:uiPriority w:val="99"/>
    <w:semiHidden/>
    <w:rsid w:val="00C11A52"/>
    <w:pPr>
      <w:spacing w:after="0" w:line="240" w:lineRule="auto"/>
    </w:pPr>
    <w:rPr>
      <w:lang w:val="hr-BA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6053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6053E"/>
    <w:rPr>
      <w:b/>
      <w:bCs/>
      <w:sz w:val="20"/>
      <w:szCs w:val="20"/>
      <w:lang w:val="hr-B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FE58A7-C669-4A43-AEBD-00024F04AA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1078</Words>
  <Characters>6145</Characters>
  <Application>Microsoft Office Word</Application>
  <DocSecurity>0</DocSecurity>
  <Lines>51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Enis Krčalo</dc:creator>
  <cp:keywords/>
  <dc:description/>
  <cp:lastModifiedBy>Aldijana Hadžić Elezović</cp:lastModifiedBy>
  <cp:revision>2</cp:revision>
  <cp:lastPrinted>2026-02-25T08:10:00Z</cp:lastPrinted>
  <dcterms:created xsi:type="dcterms:W3CDTF">2026-03-04T11:48:00Z</dcterms:created>
  <dcterms:modified xsi:type="dcterms:W3CDTF">2026-03-04T11:48:00Z</dcterms:modified>
</cp:coreProperties>
</file>